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8487" w14:textId="77777777" w:rsidR="009854B5" w:rsidRDefault="009854B5" w:rsidP="00C6669D">
      <w:bookmarkStart w:id="0" w:name="_Hlk50457189"/>
      <w:bookmarkEnd w:id="0"/>
    </w:p>
    <w:p w14:paraId="53CEF390" w14:textId="77777777" w:rsidR="00C6669D" w:rsidRDefault="00C6669D" w:rsidP="00C6669D"/>
    <w:p w14:paraId="379B98E5" w14:textId="33516B09" w:rsidR="009B0371" w:rsidRPr="00DD4D19" w:rsidRDefault="00C6669D" w:rsidP="00C6669D">
      <w:r>
        <w:t>RE</w:t>
      </w:r>
      <w:r w:rsidR="00252F0D">
        <w:t>VIEW</w:t>
      </w:r>
      <w:r w:rsidRPr="00DD4D19">
        <w:t xml:space="preserve"> </w:t>
      </w:r>
      <w:r>
        <w:t>ARTICLE</w:t>
      </w:r>
    </w:p>
    <w:p w14:paraId="688B17A1" w14:textId="77777777" w:rsidR="00252F0D" w:rsidRPr="00252F0D" w:rsidRDefault="00252F0D" w:rsidP="00252F0D">
      <w:pPr>
        <w:tabs>
          <w:tab w:val="right" w:pos="9360"/>
        </w:tabs>
        <w:rPr>
          <w:b/>
          <w:bCs/>
          <w:sz w:val="36"/>
          <w:szCs w:val="36"/>
        </w:rPr>
      </w:pPr>
      <w:r w:rsidRPr="00252F0D">
        <w:rPr>
          <w:b/>
          <w:bCs/>
          <w:sz w:val="36"/>
          <w:szCs w:val="36"/>
        </w:rPr>
        <w:t>The Effect of Agriculture on Health in Neolithic Populations in the Levant</w:t>
      </w:r>
    </w:p>
    <w:p w14:paraId="327AB8B1" w14:textId="77777777" w:rsidR="00C6669D" w:rsidRDefault="00C6669D" w:rsidP="00C6669D">
      <w:pPr>
        <w:rPr>
          <w:sz w:val="36"/>
          <w:szCs w:val="36"/>
        </w:rPr>
      </w:pPr>
    </w:p>
    <w:p w14:paraId="39AD1965" w14:textId="72D37E19" w:rsidR="00252F0D" w:rsidRPr="00252F0D" w:rsidRDefault="00252F0D" w:rsidP="00C6669D">
      <w:pPr>
        <w:pBdr>
          <w:bottom w:val="single" w:sz="6" w:space="1" w:color="auto"/>
        </w:pBdr>
      </w:pPr>
      <w:r w:rsidRPr="00252F0D">
        <w:t>Fatima Masood</w:t>
      </w:r>
      <w:r w:rsidR="003B0EB8">
        <w:rPr>
          <w:rStyle w:val="FootnoteReference"/>
        </w:rPr>
        <w:footnoteReference w:id="1"/>
      </w:r>
      <w:r w:rsidRPr="00252F0D">
        <w:t xml:space="preserve"> </w:t>
      </w:r>
    </w:p>
    <w:p w14:paraId="3143ABE9" w14:textId="55D4338C" w:rsidR="00C6669D" w:rsidRPr="00072380" w:rsidRDefault="00072380" w:rsidP="00C6669D">
      <w:pPr>
        <w:pBdr>
          <w:bottom w:val="single" w:sz="6" w:space="1" w:color="auto"/>
        </w:pBdr>
        <w:rPr>
          <w:spacing w:val="-4"/>
          <w:sz w:val="20"/>
          <w:szCs w:val="20"/>
        </w:rPr>
      </w:pPr>
      <w:r w:rsidRPr="00072380">
        <w:rPr>
          <w:spacing w:val="-4"/>
          <w:sz w:val="20"/>
          <w:szCs w:val="20"/>
        </w:rPr>
        <w:t>Department of Biochemistry, Microbiology, and Immunology, College of Arts and Science</w:t>
      </w:r>
      <w:r w:rsidR="00C6669D" w:rsidRPr="00072380">
        <w:rPr>
          <w:spacing w:val="-4"/>
          <w:sz w:val="20"/>
          <w:szCs w:val="20"/>
        </w:rPr>
        <w:t xml:space="preserve">, University of </w:t>
      </w:r>
      <w:r w:rsidR="00252F0D" w:rsidRPr="00072380">
        <w:rPr>
          <w:spacing w:val="-4"/>
          <w:sz w:val="20"/>
          <w:szCs w:val="20"/>
        </w:rPr>
        <w:t>Saskatchewan</w:t>
      </w:r>
      <w:r w:rsidR="00C6669D" w:rsidRPr="00072380">
        <w:rPr>
          <w:spacing w:val="-4"/>
          <w:sz w:val="20"/>
          <w:szCs w:val="20"/>
        </w:rPr>
        <w:t xml:space="preserve"> </w:t>
      </w:r>
    </w:p>
    <w:p w14:paraId="07C5BE9B" w14:textId="77777777" w:rsidR="00C6669D" w:rsidRDefault="00C6669D" w:rsidP="00C6669D">
      <w:pPr>
        <w:pBdr>
          <w:bottom w:val="single" w:sz="6" w:space="1" w:color="auto"/>
        </w:pBdr>
        <w:rPr>
          <w:sz w:val="20"/>
          <w:szCs w:val="20"/>
        </w:rPr>
      </w:pPr>
    </w:p>
    <w:p w14:paraId="7B985FB5" w14:textId="77777777" w:rsidR="001A0433" w:rsidRPr="001A0433" w:rsidRDefault="001A0433" w:rsidP="00C6669D">
      <w:pPr>
        <w:jc w:val="both"/>
        <w:rPr>
          <w:b/>
          <w:sz w:val="20"/>
          <w:szCs w:val="20"/>
        </w:rPr>
      </w:pPr>
    </w:p>
    <w:p w14:paraId="0C26D3D4" w14:textId="284F0C52" w:rsidR="00C6669D" w:rsidRPr="00D02E9F" w:rsidRDefault="00C6669D" w:rsidP="00C6669D">
      <w:pPr>
        <w:jc w:val="both"/>
      </w:pPr>
      <w:r>
        <w:rPr>
          <w:b/>
        </w:rPr>
        <w:t>ABSTRACT</w:t>
      </w:r>
    </w:p>
    <w:p w14:paraId="01DB3408" w14:textId="1360CAC9" w:rsidR="00252F0D" w:rsidRPr="001A16E6" w:rsidRDefault="00252F0D" w:rsidP="00145F3A">
      <w:pPr>
        <w:jc w:val="both"/>
      </w:pPr>
      <w:r>
        <w:t xml:space="preserve">The purpose of this paper is to analyze the effect that the onset of agriculturalism had on the </w:t>
      </w:r>
      <w:r w:rsidR="007E3639">
        <w:t xml:space="preserve">lives and </w:t>
      </w:r>
      <w:r>
        <w:t xml:space="preserve">health of the various Neolithic populations in the </w:t>
      </w:r>
      <w:proofErr w:type="gramStart"/>
      <w:r>
        <w:t>Levant  during</w:t>
      </w:r>
      <w:proofErr w:type="gramEnd"/>
      <w:r>
        <w:t xml:space="preserve"> that time. Analysis of bones found at the site of Abu </w:t>
      </w:r>
      <w:proofErr w:type="spellStart"/>
      <w:r>
        <w:t>Hureyra</w:t>
      </w:r>
      <w:proofErr w:type="spellEnd"/>
      <w:r>
        <w:t xml:space="preserve"> (which was occupied by both hunter</w:t>
      </w:r>
      <w:r w:rsidR="00FA1245">
        <w:t>-</w:t>
      </w:r>
      <w:r>
        <w:t>gatherers and agriculturalists) show evidence for increased physical stress in the skeletons of agriculturalists, which was due to the physical stress of agriculture (</w:t>
      </w:r>
      <w:proofErr w:type="spellStart"/>
      <w:r>
        <w:t>Molleson</w:t>
      </w:r>
      <w:proofErr w:type="spellEnd"/>
      <w:r>
        <w:t xml:space="preserve"> 1994). Furthermore, musculoskeletal markers on Neolithic male skeletons were shown to be more symmetrical than on Natufian male skeletons. This correlates with the shift from hunting to farming (</w:t>
      </w:r>
      <w:proofErr w:type="spellStart"/>
      <w:r>
        <w:t>Eshed</w:t>
      </w:r>
      <w:proofErr w:type="spellEnd"/>
      <w:r>
        <w:t xml:space="preserve"> et al. 2004). It was also found that the agricultural lifestyle increased the infectious disease rate of farming populations when compared to their Natufian counterparts (</w:t>
      </w:r>
      <w:proofErr w:type="spellStart"/>
      <w:r>
        <w:t>Eshed</w:t>
      </w:r>
      <w:proofErr w:type="spellEnd"/>
      <w:r>
        <w:t xml:space="preserve"> et al. 2010). The shift to an agricultural lifestyle brought about many changes for dental health as well. In Neolithic populations, the rates of dental caries increased, while the wear on their teeth decreased (</w:t>
      </w:r>
      <w:proofErr w:type="spellStart"/>
      <w:r>
        <w:t>Eshed</w:t>
      </w:r>
      <w:proofErr w:type="spellEnd"/>
      <w:r>
        <w:t>, Gopher, and Hershkovitz 200</w:t>
      </w:r>
      <w:r w:rsidR="002655A8">
        <w:t xml:space="preserve">6; </w:t>
      </w:r>
      <w:r>
        <w:t>Richards 2002). This was due to the increased consumption of carbohydrates and the decreased use of teeth as tools, respectively (</w:t>
      </w:r>
      <w:proofErr w:type="spellStart"/>
      <w:r>
        <w:t>Eshed</w:t>
      </w:r>
      <w:proofErr w:type="spellEnd"/>
      <w:r>
        <w:t>, Gopher, and Hershkovitz 200</w:t>
      </w:r>
      <w:r w:rsidR="002655A8">
        <w:t xml:space="preserve">6; </w:t>
      </w:r>
      <w:r>
        <w:t>Richards 2002). Furthermore, the mandible was shown to decrease in size in the Neolithic populations when compared to Natufians (</w:t>
      </w:r>
      <w:proofErr w:type="spellStart"/>
      <w:r>
        <w:t>Pinhasi</w:t>
      </w:r>
      <w:proofErr w:type="spellEnd"/>
      <w:r>
        <w:t xml:space="preserve">, </w:t>
      </w:r>
      <w:proofErr w:type="spellStart"/>
      <w:r>
        <w:t>Eshed</w:t>
      </w:r>
      <w:proofErr w:type="spellEnd"/>
      <w:r>
        <w:t xml:space="preserve">, and </w:t>
      </w:r>
      <w:r w:rsidR="000D2F69">
        <w:t xml:space="preserve">von </w:t>
      </w:r>
      <w:proofErr w:type="spellStart"/>
      <w:r>
        <w:t>Cramon-Taubadel</w:t>
      </w:r>
      <w:proofErr w:type="spellEnd"/>
      <w:r>
        <w:t xml:space="preserve"> 2015). These dental changes were also seen in other areas during the agricultural shift, such as South Asia and South America (</w:t>
      </w:r>
      <w:proofErr w:type="spellStart"/>
      <w:r>
        <w:t>Eshed</w:t>
      </w:r>
      <w:proofErr w:type="spellEnd"/>
      <w:r>
        <w:t>, Gopher, and Hershkovitz 200</w:t>
      </w:r>
      <w:r w:rsidR="00AC424E">
        <w:t>6</w:t>
      </w:r>
      <w:r>
        <w:t xml:space="preserve">). </w:t>
      </w:r>
    </w:p>
    <w:p w14:paraId="34574216" w14:textId="77777777" w:rsidR="00C6669D" w:rsidRPr="001A0433" w:rsidRDefault="00C6669D" w:rsidP="00C6669D">
      <w:pPr>
        <w:jc w:val="both"/>
        <w:rPr>
          <w:sz w:val="20"/>
          <w:szCs w:val="20"/>
        </w:rPr>
      </w:pPr>
    </w:p>
    <w:p w14:paraId="151B33F9" w14:textId="7CC228B4" w:rsidR="00252F0D" w:rsidRPr="00920D0A" w:rsidRDefault="00C6669D" w:rsidP="00252F0D">
      <w:r w:rsidRPr="001A0433">
        <w:rPr>
          <w:i/>
          <w:iCs/>
        </w:rPr>
        <w:t>Keywords</w:t>
      </w:r>
      <w:r w:rsidRPr="00DD4D19">
        <w:t xml:space="preserve">: </w:t>
      </w:r>
      <w:r w:rsidR="00CD73C9">
        <w:t>a</w:t>
      </w:r>
      <w:r w:rsidR="00252F0D">
        <w:t xml:space="preserve">griculture, Neolithic, Natufians, Levant, </w:t>
      </w:r>
      <w:r w:rsidR="00CD73C9">
        <w:t>h</w:t>
      </w:r>
      <w:r w:rsidR="00252F0D">
        <w:t xml:space="preserve">ealth profile, </w:t>
      </w:r>
      <w:r w:rsidR="00CD73C9">
        <w:t>p</w:t>
      </w:r>
      <w:r w:rsidR="00252F0D">
        <w:t xml:space="preserve">aleopathology, </w:t>
      </w:r>
      <w:r w:rsidR="00CD73C9">
        <w:t>s</w:t>
      </w:r>
      <w:r w:rsidR="00252F0D">
        <w:t xml:space="preserve">keletal </w:t>
      </w:r>
      <w:r w:rsidR="00CD73C9">
        <w:t>a</w:t>
      </w:r>
      <w:r w:rsidR="00252F0D">
        <w:t>nalysis</w:t>
      </w:r>
    </w:p>
    <w:p w14:paraId="53BD69DC" w14:textId="4FA59FD6" w:rsidR="00C6669D" w:rsidRDefault="00C6669D" w:rsidP="00C6669D">
      <w:pPr>
        <w:pBdr>
          <w:bottom w:val="single" w:sz="6" w:space="1" w:color="auto"/>
        </w:pBdr>
        <w:jc w:val="both"/>
      </w:pPr>
    </w:p>
    <w:p w14:paraId="2364E05D" w14:textId="3827E4F3" w:rsidR="001A0433" w:rsidRPr="001A0433" w:rsidRDefault="001A0433" w:rsidP="00C6669D">
      <w:pPr>
        <w:pBdr>
          <w:bottom w:val="single" w:sz="6" w:space="1" w:color="auto"/>
        </w:pBdr>
        <w:jc w:val="both"/>
        <w:rPr>
          <w:sz w:val="20"/>
          <w:szCs w:val="20"/>
        </w:rPr>
        <w:sectPr w:rsidR="001A0433" w:rsidRPr="001A0433" w:rsidSect="00E008E8">
          <w:headerReference w:type="even" r:id="rId8"/>
          <w:headerReference w:type="default" r:id="rId9"/>
          <w:footerReference w:type="default" r:id="rId10"/>
          <w:headerReference w:type="first" r:id="rId11"/>
          <w:footnotePr>
            <w:numFmt w:val="chicago"/>
          </w:footnotePr>
          <w:pgSz w:w="12240" w:h="15840"/>
          <w:pgMar w:top="1440" w:right="1440" w:bottom="1440" w:left="1440" w:header="708" w:footer="708" w:gutter="0"/>
          <w:pgNumType w:start="84"/>
          <w:cols w:space="708"/>
          <w:docGrid w:linePitch="400"/>
        </w:sectPr>
      </w:pPr>
    </w:p>
    <w:p w14:paraId="0CE4988C" w14:textId="77777777" w:rsidR="001A0433" w:rsidRDefault="001A0433" w:rsidP="00C6669D">
      <w:pPr>
        <w:rPr>
          <w:b/>
          <w:bCs/>
        </w:rPr>
      </w:pPr>
    </w:p>
    <w:p w14:paraId="7EB64CEB" w14:textId="05404004" w:rsidR="00D956AE" w:rsidRPr="00252F0D" w:rsidRDefault="00C6669D" w:rsidP="00252F0D">
      <w:pPr>
        <w:jc w:val="both"/>
        <w:rPr>
          <w:b/>
          <w:bCs/>
        </w:rPr>
      </w:pPr>
      <w:r w:rsidRPr="00252F0D">
        <w:rPr>
          <w:b/>
          <w:bCs/>
        </w:rPr>
        <w:t>INTRODUCTION</w:t>
      </w:r>
    </w:p>
    <w:p w14:paraId="2C871ACA" w14:textId="569DC521" w:rsidR="00252F0D" w:rsidRPr="00252F0D" w:rsidRDefault="00252F0D" w:rsidP="003B0EB8">
      <w:pPr>
        <w:ind w:firstLine="397"/>
        <w:jc w:val="both"/>
      </w:pPr>
      <w:r w:rsidRPr="00252F0D">
        <w:t>The shift from hunting and gathering to agricultural subsistence occurred during the Pre-Pottery Neolithic period (PPN) at approx</w:t>
      </w:r>
      <w:r w:rsidR="00CA79B2">
        <w:softHyphen/>
      </w:r>
      <w:r w:rsidRPr="00252F0D">
        <w:t>imately 8000</w:t>
      </w:r>
      <w:r w:rsidR="005A7134">
        <w:t>–</w:t>
      </w:r>
      <w:r w:rsidRPr="00252F0D">
        <w:t>6000 BC (</w:t>
      </w:r>
      <w:proofErr w:type="spellStart"/>
      <w:r w:rsidRPr="00252F0D">
        <w:t>Eshed</w:t>
      </w:r>
      <w:proofErr w:type="spellEnd"/>
      <w:r w:rsidRPr="00252F0D">
        <w:t xml:space="preserve"> et al. 2004). In the Levant, a geographical location in the Middle East </w:t>
      </w:r>
      <w:r w:rsidR="004D05DF">
        <w:t xml:space="preserve">that </w:t>
      </w:r>
      <w:r w:rsidRPr="00252F0D">
        <w:t>includ</w:t>
      </w:r>
      <w:r w:rsidR="004D05DF">
        <w:t>es</w:t>
      </w:r>
      <w:r w:rsidRPr="00252F0D">
        <w:t xml:space="preserve"> areas of Lebanon, Jordan, Palestine, Israel, and Syria, the shift to agriculture occurred with changes in settle</w:t>
      </w:r>
      <w:r w:rsidR="00CA79B2">
        <w:softHyphen/>
      </w:r>
      <w:r w:rsidRPr="00252F0D">
        <w:t xml:space="preserve">ment patterns, social organization, and ritual </w:t>
      </w:r>
      <w:r w:rsidR="003B0EB8">
        <w:br/>
      </w:r>
      <w:r w:rsidR="003B0EB8">
        <w:br/>
      </w:r>
      <w:r w:rsidRPr="00252F0D">
        <w:t>practices. Although there is much controversy regarding the nature and sequence of this relation, this paper will instead focus on the health implications of these interrelated changes rather than how they came to be. The presence of the Fertile Crescent, an area of fertile land which spanned from the Persian Gulf to the Mediterranean Sea, was another variable associated with the emergence of agriculture (</w:t>
      </w:r>
      <w:proofErr w:type="spellStart"/>
      <w:r w:rsidRPr="00252F0D">
        <w:t>Eshed</w:t>
      </w:r>
      <w:proofErr w:type="spellEnd"/>
      <w:r w:rsidRPr="00252F0D">
        <w:t xml:space="preserve"> et al. 2004). Nearby this </w:t>
      </w:r>
      <w:r w:rsidRPr="00252F0D">
        <w:lastRenderedPageBreak/>
        <w:t>region, along the shoreline of the Mediterra</w:t>
      </w:r>
      <w:r w:rsidR="0075505D">
        <w:softHyphen/>
      </w:r>
      <w:r w:rsidRPr="00252F0D">
        <w:t>nean, was the main area of Natufian occupa</w:t>
      </w:r>
      <w:r w:rsidR="0075505D">
        <w:softHyphen/>
      </w:r>
      <w:r w:rsidRPr="00252F0D">
        <w:t>tion prior to the advent of agriculture. The Natufians were a group of hunter-gatherers who lived a semi-sedentary lifestyle wherein they hunted for gazelle and gathered wild cereals (</w:t>
      </w:r>
      <w:proofErr w:type="spellStart"/>
      <w:r w:rsidRPr="00252F0D">
        <w:t>Eshed</w:t>
      </w:r>
      <w:proofErr w:type="spellEnd"/>
      <w:r w:rsidRPr="00252F0D">
        <w:t xml:space="preserve"> et al. 2010). During this </w:t>
      </w:r>
      <w:proofErr w:type="gramStart"/>
      <w:r w:rsidRPr="00252F0D">
        <w:t>period</w:t>
      </w:r>
      <w:proofErr w:type="gramEnd"/>
      <w:r w:rsidRPr="00252F0D">
        <w:t xml:space="preserve"> many new lifestyle patterns emerged, such as subsistence changes, more sedentary settle</w:t>
      </w:r>
      <w:r w:rsidR="0075505D">
        <w:softHyphen/>
      </w:r>
      <w:r w:rsidRPr="00252F0D">
        <w:t>ment, and social complexity. These interre</w:t>
      </w:r>
      <w:r w:rsidR="0075505D">
        <w:softHyphen/>
      </w:r>
      <w:r w:rsidRPr="00252F0D">
        <w:t>lated changes in lifestyle, as well as the emer</w:t>
      </w:r>
      <w:r w:rsidR="0075505D">
        <w:softHyphen/>
      </w:r>
      <w:r w:rsidRPr="00252F0D">
        <w:t>gence of agriculture</w:t>
      </w:r>
      <w:r w:rsidR="000221AB">
        <w:t>,</w:t>
      </w:r>
      <w:r w:rsidRPr="00252F0D">
        <w:t xml:space="preserve"> caused many changes to human health. These changes also character</w:t>
      </w:r>
      <w:r w:rsidR="0075505D">
        <w:softHyphen/>
      </w:r>
      <w:r w:rsidRPr="00252F0D">
        <w:t xml:space="preserve">ized the emergence of the Neolithic population. The earliest division of this population, the Pre-Pottery Neolithic, </w:t>
      </w:r>
      <w:r w:rsidR="00EA7EF0">
        <w:t>is</w:t>
      </w:r>
      <w:r w:rsidR="00EA7EF0" w:rsidRPr="00252F0D">
        <w:t xml:space="preserve"> </w:t>
      </w:r>
      <w:r w:rsidRPr="00252F0D">
        <w:t>associated with the earliest evidence of plant domestication (</w:t>
      </w:r>
      <w:proofErr w:type="spellStart"/>
      <w:r w:rsidRPr="00252F0D">
        <w:t>Eshed</w:t>
      </w:r>
      <w:proofErr w:type="spellEnd"/>
      <w:r w:rsidRPr="00252F0D">
        <w:t xml:space="preserve"> et al. 2010). When comparing the Natu</w:t>
      </w:r>
      <w:r w:rsidR="0075505D">
        <w:softHyphen/>
      </w:r>
      <w:r w:rsidRPr="00252F0D">
        <w:t>fian and Neolithic cultures that were present in the Levant during the transition to agriculture, many differences can be observed. This paper will discuss the many effects that agricultural subsistence had on the health of the Natufian and Neolithic populations occupying the Levant by comparing health profiles from each population in addition to analyzing Natufian health before and Neolithic health after the introduction of agriculture.</w:t>
      </w:r>
    </w:p>
    <w:p w14:paraId="561B7CEA" w14:textId="39BE907A" w:rsidR="00252F0D" w:rsidRPr="00252F0D" w:rsidRDefault="00252F0D" w:rsidP="00145F3A">
      <w:pPr>
        <w:ind w:firstLine="397"/>
        <w:jc w:val="both"/>
      </w:pPr>
      <w:r w:rsidRPr="00252F0D">
        <w:t xml:space="preserve">To study the effects that agricultural subsistence had on the populations living in the Levant during this time, one must be able to analyze the skeletal remains of the populations. </w:t>
      </w:r>
      <w:r w:rsidR="007E3639">
        <w:t>Estimating the age and sex of skeletal remains are two useful analytical techniques used by archaeologists</w:t>
      </w:r>
      <w:r w:rsidRPr="00252F0D">
        <w:t xml:space="preserve">; however, this is only possible when remains with morphological features that indicate age or sex, such as the pelvic bone or skull, are found. These identifications can be used to group skeletal remains based on shared attributes, such as sex and age. For example, comparing how health profiles differ between adults versus </w:t>
      </w:r>
      <w:r w:rsidR="001C6B70">
        <w:t>subadults</w:t>
      </w:r>
      <w:r w:rsidRPr="00252F0D">
        <w:t>, or between males and females</w:t>
      </w:r>
      <w:r w:rsidR="00A57C81">
        <w:t>,</w:t>
      </w:r>
      <w:r w:rsidRPr="00252F0D">
        <w:t xml:space="preserve"> can reveal intracultural variation between </w:t>
      </w:r>
      <w:r w:rsidR="007E3639">
        <w:t>members of the same group or among groups with similar cultural characteristics</w:t>
      </w:r>
      <w:r w:rsidRPr="00252F0D">
        <w:t xml:space="preserve">. </w:t>
      </w:r>
      <w:r w:rsidRPr="00252F0D">
        <w:t>Comparisons can also reveal different physio</w:t>
      </w:r>
      <w:r w:rsidR="0075505D">
        <w:softHyphen/>
      </w:r>
      <w:r w:rsidRPr="00252F0D">
        <w:t>logical markers, which can be used to deduce differences in lifestyle. (</w:t>
      </w:r>
      <w:proofErr w:type="spellStart"/>
      <w:r w:rsidRPr="00252F0D">
        <w:t>Hawkey</w:t>
      </w:r>
      <w:proofErr w:type="spellEnd"/>
      <w:r w:rsidRPr="00252F0D">
        <w:t xml:space="preserve"> and </w:t>
      </w:r>
      <w:proofErr w:type="spellStart"/>
      <w:r w:rsidRPr="00252F0D">
        <w:t>Merbs</w:t>
      </w:r>
      <w:proofErr w:type="spellEnd"/>
      <w:r w:rsidRPr="00252F0D">
        <w:t xml:space="preserve"> 1995).</w:t>
      </w:r>
    </w:p>
    <w:p w14:paraId="77940C6C" w14:textId="79BB639E" w:rsidR="00252F0D" w:rsidRPr="00252F0D" w:rsidRDefault="00252F0D" w:rsidP="00145F3A">
      <w:pPr>
        <w:ind w:firstLine="397"/>
        <w:jc w:val="both"/>
      </w:pPr>
      <w:r w:rsidRPr="00252F0D">
        <w:t>The age of skeletal remains can be deter</w:t>
      </w:r>
      <w:r w:rsidR="0075505D">
        <w:softHyphen/>
      </w:r>
      <w:r w:rsidRPr="00252F0D">
        <w:t xml:space="preserve">mined by </w:t>
      </w:r>
      <w:proofErr w:type="gramStart"/>
      <w:r w:rsidR="007E3639">
        <w:t>examining</w:t>
      </w:r>
      <w:r w:rsidRPr="00252F0D">
        <w:t xml:space="preserve"> </w:t>
      </w:r>
      <w:r w:rsidR="00DB6A7F">
        <w:t xml:space="preserve"> either</w:t>
      </w:r>
      <w:proofErr w:type="gramEnd"/>
      <w:r w:rsidR="00DB6A7F">
        <w:t xml:space="preserve"> </w:t>
      </w:r>
      <w:r w:rsidRPr="00252F0D">
        <w:t xml:space="preserve">tooth eruption or bone fusion. Humans are born with two sets of teeth. </w:t>
      </w:r>
      <w:r w:rsidR="007E3639">
        <w:t xml:space="preserve">An </w:t>
      </w:r>
      <w:proofErr w:type="spellStart"/>
      <w:r w:rsidR="007E3639">
        <w:t>individuals</w:t>
      </w:r>
      <w:proofErr w:type="spellEnd"/>
      <w:r w:rsidR="007E3639">
        <w:t xml:space="preserve"> age at death can be deter</w:t>
      </w:r>
      <w:r w:rsidR="0075505D">
        <w:softHyphen/>
      </w:r>
      <w:r w:rsidR="007E3639">
        <w:t>mined by counting how many sets of teeth are in the skull</w:t>
      </w:r>
      <w:r w:rsidRPr="00252F0D">
        <w:t xml:space="preserve"> (</w:t>
      </w:r>
      <w:proofErr w:type="spellStart"/>
      <w:r w:rsidRPr="00252F0D">
        <w:t>Buikstra</w:t>
      </w:r>
      <w:proofErr w:type="spellEnd"/>
      <w:r w:rsidRPr="00252F0D">
        <w:t xml:space="preserve"> and </w:t>
      </w:r>
      <w:proofErr w:type="spellStart"/>
      <w:r w:rsidRPr="00252F0D">
        <w:t>Ubelaker</w:t>
      </w:r>
      <w:proofErr w:type="spellEnd"/>
      <w:r w:rsidRPr="00252F0D">
        <w:t xml:space="preserve"> 1994). The age of skeletal remains can also be determined using bone fusion. Different bones fuse at different ages; however, one limitation is that once the biological age of 23 is reached, most bones have fused (</w:t>
      </w:r>
      <w:proofErr w:type="spellStart"/>
      <w:r w:rsidRPr="00252F0D">
        <w:t>Buikstra</w:t>
      </w:r>
      <w:proofErr w:type="spellEnd"/>
      <w:r w:rsidRPr="00252F0D">
        <w:t xml:space="preserve"> and </w:t>
      </w:r>
      <w:proofErr w:type="spellStart"/>
      <w:r w:rsidRPr="00252F0D">
        <w:t>Ubelaker</w:t>
      </w:r>
      <w:proofErr w:type="spellEnd"/>
      <w:r w:rsidRPr="00252F0D">
        <w:t xml:space="preserve"> 1994). Consequently, skeletal remains beyond this age cannot be differentiated from one another. While the bones of a human will completely fuse by the age of 23, this excludes suture lines on skulls, which begin to fuse at the age of 24 and fuse completely by age 30 to 40 (</w:t>
      </w:r>
      <w:proofErr w:type="spellStart"/>
      <w:r w:rsidRPr="00252F0D">
        <w:t>Meindl</w:t>
      </w:r>
      <w:proofErr w:type="spellEnd"/>
      <w:r w:rsidRPr="00252F0D">
        <w:t xml:space="preserve"> and Lovejoy 1985).</w:t>
      </w:r>
    </w:p>
    <w:p w14:paraId="05AD8F43" w14:textId="66BD3180" w:rsidR="00252F0D" w:rsidRPr="00252F0D" w:rsidRDefault="00252F0D" w:rsidP="00145F3A">
      <w:pPr>
        <w:ind w:firstLine="397"/>
        <w:jc w:val="both"/>
      </w:pPr>
      <w:r w:rsidRPr="00252F0D">
        <w:t>The sex of skeletal remains can be deter</w:t>
      </w:r>
      <w:r w:rsidR="00CA79B2">
        <w:softHyphen/>
      </w:r>
      <w:r w:rsidRPr="00252F0D">
        <w:t>mined by comparatively analyzing the pelvic bones. The male pelvis is typically narrower than the female</w:t>
      </w:r>
      <w:r w:rsidR="002B1982">
        <w:t xml:space="preserve"> pelvis</w:t>
      </w:r>
      <w:r w:rsidRPr="00252F0D">
        <w:t>, with the ilia positioned close together. The female pelvis is wider, with the ilia spread wide apart; the ilia are posi</w:t>
      </w:r>
      <w:r w:rsidR="00CA79B2">
        <w:softHyphen/>
      </w:r>
      <w:r w:rsidRPr="00252F0D">
        <w:t>tioned farther apart in a female to accommo</w:t>
      </w:r>
      <w:r w:rsidR="00CA79B2">
        <w:softHyphen/>
      </w:r>
      <w:r w:rsidRPr="00252F0D">
        <w:t>date childbirth. The skull can also be used to identify sex. A male skull has a square jaw and more pronounced brow ridges than a female. In contrast, a female skull instead has a round jaw and chin, as well as a rounded forehead (</w:t>
      </w:r>
      <w:proofErr w:type="spellStart"/>
      <w:r w:rsidRPr="00252F0D">
        <w:t>Buikstra</w:t>
      </w:r>
      <w:proofErr w:type="spellEnd"/>
      <w:r w:rsidRPr="00252F0D">
        <w:t xml:space="preserve"> and </w:t>
      </w:r>
      <w:proofErr w:type="spellStart"/>
      <w:r w:rsidRPr="00252F0D">
        <w:t>Ubelaker</w:t>
      </w:r>
      <w:proofErr w:type="spellEnd"/>
      <w:r w:rsidRPr="00252F0D">
        <w:t xml:space="preserve"> 1994).</w:t>
      </w:r>
    </w:p>
    <w:p w14:paraId="6E5DB2E9" w14:textId="50914E66" w:rsidR="00252F0D" w:rsidRPr="00252F0D" w:rsidRDefault="00252F0D" w:rsidP="00145F3A">
      <w:pPr>
        <w:ind w:firstLine="397"/>
        <w:jc w:val="both"/>
      </w:pPr>
      <w:r w:rsidRPr="00252F0D">
        <w:t>Another research method that is important in analyzing sites in association with agricul</w:t>
      </w:r>
      <w:r w:rsidR="00CA79B2">
        <w:softHyphen/>
      </w:r>
      <w:r w:rsidRPr="00252F0D">
        <w:t>ture is paleobotany, the study of fossil</w:t>
      </w:r>
      <w:r w:rsidR="0075505D">
        <w:softHyphen/>
      </w:r>
      <w:r w:rsidRPr="00252F0D">
        <w:t xml:space="preserve">ized plant remains. </w:t>
      </w:r>
      <w:proofErr w:type="spellStart"/>
      <w:r w:rsidRPr="00252F0D">
        <w:t>Paleobotanical</w:t>
      </w:r>
      <w:proofErr w:type="spellEnd"/>
      <w:r w:rsidRPr="00252F0D">
        <w:t xml:space="preserve"> evidence can be used to identify the </w:t>
      </w:r>
      <w:proofErr w:type="gramStart"/>
      <w:r w:rsidRPr="00252F0D">
        <w:t>time period</w:t>
      </w:r>
      <w:proofErr w:type="gramEnd"/>
      <w:r w:rsidRPr="00252F0D">
        <w:t xml:space="preserve"> in which the intensification of cultivation of domestic cere</w:t>
      </w:r>
      <w:r w:rsidR="00CA79B2">
        <w:softHyphen/>
      </w:r>
      <w:r w:rsidRPr="00252F0D">
        <w:t>als</w:t>
      </w:r>
      <w:r w:rsidR="0070137C">
        <w:t xml:space="preserve"> or </w:t>
      </w:r>
      <w:r w:rsidRPr="00252F0D">
        <w:t xml:space="preserve">legumes occurred. According to </w:t>
      </w:r>
      <w:proofErr w:type="spellStart"/>
      <w:r w:rsidRPr="00252F0D">
        <w:t>paleo</w:t>
      </w:r>
      <w:r w:rsidR="00CA79B2">
        <w:softHyphen/>
      </w:r>
      <w:r w:rsidRPr="00252F0D">
        <w:t>botanical</w:t>
      </w:r>
      <w:proofErr w:type="spellEnd"/>
      <w:r w:rsidRPr="00252F0D">
        <w:t xml:space="preserve"> evidence, agriculture occurred in the Levant at the beginning of the Holocene (approximately 11</w:t>
      </w:r>
      <w:r w:rsidR="00025191">
        <w:t>,</w:t>
      </w:r>
      <w:r w:rsidRPr="00252F0D">
        <w:t>500 years ago). Using pale</w:t>
      </w:r>
      <w:r w:rsidR="0075505D">
        <w:softHyphen/>
      </w:r>
      <w:r w:rsidRPr="00252F0D">
        <w:t xml:space="preserve">obotany, it was discovered that Natufian </w:t>
      </w:r>
      <w:r w:rsidRPr="00252F0D">
        <w:lastRenderedPageBreak/>
        <w:t>populations mainly processed wild cereals, whereas the Neolithic populations were found to shift from wild cereal processing to the domestication of cereals and legumes while continuing to rely on wild seeds, fruits, and hunting. This data can be used to contextualize the daily life and diet of the individuals that lived in this area. Reconstructing diet can help to explain the wear on teeth and to understand the many physical stress markers and patholo</w:t>
      </w:r>
      <w:r w:rsidR="0075505D">
        <w:softHyphen/>
      </w:r>
      <w:r w:rsidRPr="00252F0D">
        <w:t>gies present in these populations (</w:t>
      </w:r>
      <w:proofErr w:type="spellStart"/>
      <w:r w:rsidRPr="00252F0D">
        <w:t>Pinhasi</w:t>
      </w:r>
      <w:proofErr w:type="spellEnd"/>
      <w:r w:rsidRPr="00252F0D">
        <w:t xml:space="preserve">, </w:t>
      </w:r>
      <w:proofErr w:type="spellStart"/>
      <w:r w:rsidRPr="00252F0D">
        <w:t>Eshed</w:t>
      </w:r>
      <w:proofErr w:type="spellEnd"/>
      <w:r w:rsidRPr="00252F0D">
        <w:t xml:space="preserve">, and </w:t>
      </w:r>
      <w:r w:rsidR="000D2F69">
        <w:t xml:space="preserve">von </w:t>
      </w:r>
      <w:proofErr w:type="spellStart"/>
      <w:r w:rsidRPr="00252F0D">
        <w:t>Cramon-Taubadel</w:t>
      </w:r>
      <w:proofErr w:type="spellEnd"/>
      <w:r w:rsidRPr="00252F0D">
        <w:t xml:space="preserve"> 2015).</w:t>
      </w:r>
    </w:p>
    <w:p w14:paraId="7CE10A4D" w14:textId="77777777" w:rsidR="00D04C13" w:rsidRPr="00252F0D" w:rsidRDefault="00D04C13" w:rsidP="00145F3A">
      <w:pPr>
        <w:ind w:firstLine="397"/>
        <w:jc w:val="both"/>
        <w:rPr>
          <w:rFonts w:eastAsia="Times New Roman"/>
        </w:rPr>
      </w:pPr>
    </w:p>
    <w:p w14:paraId="1DBA2271" w14:textId="590B058F" w:rsidR="00252F0D" w:rsidRPr="00252F0D" w:rsidRDefault="00252F0D" w:rsidP="00145F3A">
      <w:pPr>
        <w:jc w:val="both"/>
        <w:rPr>
          <w:b/>
          <w:bCs/>
        </w:rPr>
      </w:pPr>
      <w:bookmarkStart w:id="1" w:name="_Hlk44853990"/>
      <w:r w:rsidRPr="00252F0D">
        <w:rPr>
          <w:b/>
          <w:bCs/>
        </w:rPr>
        <w:t>MARKERS OF PHYSICAL STRESS</w:t>
      </w:r>
    </w:p>
    <w:bookmarkEnd w:id="1"/>
    <w:p w14:paraId="162B7540" w14:textId="20B6E616" w:rsidR="00252F0D" w:rsidRPr="00252F0D" w:rsidRDefault="00252F0D" w:rsidP="00145F3A">
      <w:pPr>
        <w:ind w:firstLine="397"/>
        <w:jc w:val="both"/>
      </w:pPr>
      <w:r w:rsidRPr="00252F0D">
        <w:t>One of the changes that occurred with the shift to agriculturalism was the onset of physi</w:t>
      </w:r>
      <w:r w:rsidR="0075505D">
        <w:softHyphen/>
      </w:r>
      <w:r w:rsidRPr="00252F0D">
        <w:t>cal stress, which can be determined by study</w:t>
      </w:r>
      <w:r w:rsidR="0075505D">
        <w:softHyphen/>
      </w:r>
      <w:r w:rsidRPr="00252F0D">
        <w:t>ing any signs of osteoarthritis on skeletal remains as well as any muscle markings that may indicate physical stress (</w:t>
      </w:r>
      <w:proofErr w:type="spellStart"/>
      <w:r w:rsidRPr="00252F0D">
        <w:t>Eshed</w:t>
      </w:r>
      <w:proofErr w:type="spellEnd"/>
      <w:r w:rsidRPr="00252F0D">
        <w:t xml:space="preserve"> et al. 2010). Numerous studies have shown that the transition to an agricultural lifestyle leads to increased physical stress levels. In a study conducted by </w:t>
      </w:r>
      <w:proofErr w:type="spellStart"/>
      <w:r w:rsidRPr="00252F0D">
        <w:t>Molleson</w:t>
      </w:r>
      <w:proofErr w:type="spellEnd"/>
      <w:r w:rsidRPr="00252F0D">
        <w:t xml:space="preserve"> (1994), 162 skeletons found at the site of Abu </w:t>
      </w:r>
      <w:proofErr w:type="spellStart"/>
      <w:r w:rsidRPr="00252F0D">
        <w:t>Hureyra</w:t>
      </w:r>
      <w:proofErr w:type="spellEnd"/>
      <w:r w:rsidRPr="00252F0D">
        <w:t xml:space="preserve"> were exam</w:t>
      </w:r>
      <w:r w:rsidR="0075505D">
        <w:softHyphen/>
      </w:r>
      <w:r w:rsidRPr="00252F0D">
        <w:t>ined and used to reconstruct the daily lives of the people</w:t>
      </w:r>
      <w:r w:rsidR="007E3639">
        <w:t xml:space="preserve"> who had lived there</w:t>
      </w:r>
      <w:r w:rsidRPr="00252F0D">
        <w:t xml:space="preserve">. The data collected at Abu </w:t>
      </w:r>
      <w:proofErr w:type="spellStart"/>
      <w:r w:rsidRPr="00252F0D">
        <w:t>Hureyra</w:t>
      </w:r>
      <w:proofErr w:type="spellEnd"/>
      <w:r w:rsidRPr="00252F0D">
        <w:t xml:space="preserve"> were extremely important, as this site was occupied two differ</w:t>
      </w:r>
      <w:r w:rsidR="0075505D">
        <w:softHyphen/>
      </w:r>
      <w:r w:rsidRPr="00252F0D">
        <w:t>ent times. The first inhabitants of this site were a pre-Neolithic group who lived there approx</w:t>
      </w:r>
      <w:r w:rsidR="0075505D">
        <w:softHyphen/>
      </w:r>
      <w:r w:rsidRPr="00252F0D">
        <w:t>imately 11</w:t>
      </w:r>
      <w:r w:rsidR="00025191">
        <w:t>,</w:t>
      </w:r>
      <w:r w:rsidRPr="00252F0D">
        <w:t>500</w:t>
      </w:r>
      <w:r w:rsidR="00025191">
        <w:t>–</w:t>
      </w:r>
      <w:r w:rsidRPr="00252F0D">
        <w:t>10</w:t>
      </w:r>
      <w:r w:rsidR="00025191">
        <w:t>,</w:t>
      </w:r>
      <w:r w:rsidRPr="00252F0D">
        <w:t>000 years ago. The second inhabitants of this site appeared approximately 200 years later. The latter group represented a Neolithic farming community. These two populations were compared using their skeletal remains, which provided a comparison between pre-Neolithic and Neolithic society (</w:t>
      </w:r>
      <w:proofErr w:type="spellStart"/>
      <w:r w:rsidRPr="00252F0D">
        <w:t>Molleson</w:t>
      </w:r>
      <w:proofErr w:type="spellEnd"/>
      <w:r w:rsidRPr="00252F0D">
        <w:t xml:space="preserve"> 1994). </w:t>
      </w:r>
    </w:p>
    <w:p w14:paraId="1C3DCA28" w14:textId="759EC405" w:rsidR="00252F0D" w:rsidRPr="00252F0D" w:rsidRDefault="00252F0D" w:rsidP="00145F3A">
      <w:pPr>
        <w:ind w:firstLine="397"/>
        <w:jc w:val="both"/>
      </w:pPr>
      <w:r w:rsidRPr="00252F0D">
        <w:t xml:space="preserve">One of the first signs of stress found on the Neolithic bones were changes in the upper vertebrae of the adolescents. This stress was most likely due to carrying heavy loads, such as game, grain, and building materials. This change in the upper vertebrae was mainly </w:t>
      </w:r>
      <w:r w:rsidRPr="00252F0D">
        <w:t>found in the bones of adolescents, which indi</w:t>
      </w:r>
      <w:r w:rsidR="0075505D">
        <w:softHyphen/>
      </w:r>
      <w:r w:rsidRPr="00252F0D">
        <w:t>cate</w:t>
      </w:r>
      <w:r w:rsidR="001D482E">
        <w:t>d</w:t>
      </w:r>
      <w:r w:rsidRPr="00252F0D">
        <w:t xml:space="preserve"> that adolescents were heavily involved </w:t>
      </w:r>
      <w:proofErr w:type="spellStart"/>
      <w:r w:rsidR="00FB0963">
        <w:t>with</w:t>
      </w:r>
      <w:r w:rsidRPr="00252F0D">
        <w:t>agricultur</w:t>
      </w:r>
      <w:r w:rsidR="00FB0963">
        <w:t>al</w:t>
      </w:r>
      <w:proofErr w:type="spellEnd"/>
      <w:r w:rsidR="00FB0963">
        <w:t xml:space="preserve"> </w:t>
      </w:r>
      <w:proofErr w:type="spellStart"/>
      <w:r w:rsidR="00FB0963">
        <w:t>labour</w:t>
      </w:r>
      <w:proofErr w:type="spellEnd"/>
      <w:r w:rsidRPr="00252F0D">
        <w:t xml:space="preserve"> </w:t>
      </w:r>
      <w:proofErr w:type="gramStart"/>
      <w:r w:rsidRPr="00252F0D">
        <w:t>The</w:t>
      </w:r>
      <w:proofErr w:type="gramEnd"/>
      <w:r w:rsidRPr="00252F0D">
        <w:t xml:space="preserve"> preparation of grains was a physically demanding activity which caused many deformities in the neck vertebrae. This degeneration of the neck verte</w:t>
      </w:r>
      <w:r w:rsidR="0075505D">
        <w:softHyphen/>
      </w:r>
      <w:r w:rsidRPr="00252F0D">
        <w:t xml:space="preserve">brae may have been caused by kneeling to grind grains by hand using saddle querns (grinding tools made of stone), which were found during excavations conducted by </w:t>
      </w:r>
      <w:proofErr w:type="spellStart"/>
      <w:r w:rsidRPr="00252F0D">
        <w:t>Molleson</w:t>
      </w:r>
      <w:proofErr w:type="spellEnd"/>
      <w:r w:rsidRPr="00252F0D">
        <w:t xml:space="preserve"> (1994). However, </w:t>
      </w:r>
      <w:r w:rsidR="00824D6A" w:rsidRPr="00252F0D">
        <w:t>th</w:t>
      </w:r>
      <w:r w:rsidR="00824D6A">
        <w:t>ese</w:t>
      </w:r>
      <w:r w:rsidR="00824D6A" w:rsidRPr="00252F0D">
        <w:t xml:space="preserve"> </w:t>
      </w:r>
      <w:r w:rsidRPr="00252F0D">
        <w:t>deformit</w:t>
      </w:r>
      <w:r w:rsidR="00824D6A">
        <w:t>ies</w:t>
      </w:r>
      <w:r w:rsidRPr="00252F0D">
        <w:t xml:space="preserve"> may also have developed due to the constant pounding of seeds using a pestle and mortar while kneeling. Furthermore, the act of grind</w:t>
      </w:r>
      <w:r w:rsidR="0075505D">
        <w:softHyphen/>
      </w:r>
      <w:r w:rsidRPr="00252F0D">
        <w:t>ing puts pressure on the hips and lower back in addition to the pressure on the toes and knees during kneeling. This additional pressure can cause damages to the vertebrae, most commonly dis</w:t>
      </w:r>
      <w:r w:rsidR="005D7F60">
        <w:t>c</w:t>
      </w:r>
      <w:r w:rsidRPr="00252F0D">
        <w:t xml:space="preserve"> damage and crushing. The bones found at Abu </w:t>
      </w:r>
      <w:proofErr w:type="spellStart"/>
      <w:r w:rsidRPr="00252F0D">
        <w:t>Hureyra</w:t>
      </w:r>
      <w:proofErr w:type="spellEnd"/>
      <w:r w:rsidRPr="00252F0D">
        <w:t xml:space="preserve"> </w:t>
      </w:r>
      <w:proofErr w:type="spellStart"/>
      <w:r w:rsidR="00824D6A">
        <w:t>exh</w:t>
      </w:r>
      <w:r w:rsidR="008E44C3">
        <w:t>i</w:t>
      </w:r>
      <w:r w:rsidR="00824D6A">
        <w:t>bitied</w:t>
      </w:r>
      <w:proofErr w:type="spellEnd"/>
      <w:r w:rsidR="00824D6A">
        <w:t xml:space="preserve"> </w:t>
      </w:r>
      <w:r w:rsidR="008E44C3">
        <w:t>indica</w:t>
      </w:r>
      <w:r w:rsidR="0075505D">
        <w:softHyphen/>
      </w:r>
      <w:r w:rsidR="008E44C3">
        <w:t>tions of</w:t>
      </w:r>
      <w:r w:rsidRPr="00252F0D">
        <w:t xml:space="preserve"> physical stress. For example, a spine belonging to a Neolithic Abu </w:t>
      </w:r>
      <w:proofErr w:type="spellStart"/>
      <w:r w:rsidRPr="00252F0D">
        <w:t>Hureyra</w:t>
      </w:r>
      <w:proofErr w:type="spellEnd"/>
      <w:r w:rsidRPr="00252F0D">
        <w:t xml:space="preserve"> female showed multiple bony growths along the vertebrae. These growths are believed to have occurred due to the hours spent bent</w:t>
      </w:r>
      <w:r w:rsidR="008E44C3">
        <w:t xml:space="preserve"> over</w:t>
      </w:r>
      <w:r w:rsidRPr="00252F0D">
        <w:t>, kneeling, and grinding grains. A typical female in this area would have kneeled while using a mortar and pestle for grinding grains. This position would have placed strain on the knees, toes, lower back, and arms. These areas of the skeleton would contain physical markers of this excessive strain placed on them, and there</w:t>
      </w:r>
      <w:r w:rsidR="0075505D">
        <w:softHyphen/>
      </w:r>
      <w:r w:rsidRPr="00252F0D">
        <w:t>fore can be used to identify communities that were processing grains this way (</w:t>
      </w:r>
      <w:proofErr w:type="spellStart"/>
      <w:r w:rsidRPr="00252F0D">
        <w:t>Molleson</w:t>
      </w:r>
      <w:proofErr w:type="spellEnd"/>
      <w:r w:rsidRPr="00252F0D">
        <w:t xml:space="preserve"> 1994).</w:t>
      </w:r>
    </w:p>
    <w:p w14:paraId="27A3A50C" w14:textId="11EB7B80" w:rsidR="007E6F20" w:rsidRDefault="00252F0D" w:rsidP="00145F3A">
      <w:pPr>
        <w:ind w:firstLine="397"/>
        <w:jc w:val="both"/>
      </w:pPr>
      <w:r w:rsidRPr="00252F0D">
        <w:t xml:space="preserve">In another study conducted by </w:t>
      </w:r>
      <w:proofErr w:type="spellStart"/>
      <w:r w:rsidRPr="00252F0D">
        <w:t>Eshed</w:t>
      </w:r>
      <w:proofErr w:type="spellEnd"/>
      <w:r w:rsidR="00BF7E7E">
        <w:t xml:space="preserve"> et al. (2004)</w:t>
      </w:r>
      <w:r w:rsidRPr="00252F0D">
        <w:t>, Natufian and Neolithic populations in the Levant were compared by looking at musculoskeletal markers (MSM) in the upper limbs. When comparing males and females within the Natufian populations, it was discov</w:t>
      </w:r>
      <w:r w:rsidR="0075505D">
        <w:softHyphen/>
      </w:r>
      <w:r w:rsidRPr="00252F0D">
        <w:t xml:space="preserve">ered that females tended to have a higher level of bilateral symmetry in MSM compared to males; males tended to be more asymmetric. This asymmetry may have been caused by </w:t>
      </w:r>
      <w:r w:rsidRPr="00252F0D">
        <w:lastRenderedPageBreak/>
        <w:t>hunting, which put greater stress on the domi</w:t>
      </w:r>
      <w:r w:rsidR="0075505D">
        <w:softHyphen/>
      </w:r>
      <w:r w:rsidRPr="00252F0D">
        <w:t>nant throwing hand of a male. Neolithic males and females were also compared; however, the data showed that there were more similarities in MSM between these groups.</w:t>
      </w:r>
      <w:r w:rsidR="00723E10">
        <w:t xml:space="preserve"> The</w:t>
      </w:r>
      <w:r w:rsidRPr="00252F0D">
        <w:t xml:space="preserve"> </w:t>
      </w:r>
      <w:r w:rsidR="00723E10">
        <w:t>f</w:t>
      </w:r>
      <w:r w:rsidRPr="00252F0D">
        <w:t>indings showed a</w:t>
      </w:r>
      <w:r w:rsidR="007E3639">
        <w:t xml:space="preserve"> greater </w:t>
      </w:r>
      <w:r w:rsidRPr="00252F0D">
        <w:t xml:space="preserve">similarity between male and </w:t>
      </w:r>
    </w:p>
    <w:p w14:paraId="713C8C1B" w14:textId="77777777" w:rsidR="006D4F12" w:rsidRDefault="006D4F12" w:rsidP="007E6F20">
      <w:pPr>
        <w:jc w:val="both"/>
      </w:pPr>
      <w:r>
        <w:rPr>
          <w:noProof/>
        </w:rPr>
        <w:drawing>
          <wp:anchor distT="0" distB="0" distL="114300" distR="114300" simplePos="0" relativeHeight="251663360" behindDoc="0" locked="0" layoutInCell="1" allowOverlap="1" wp14:anchorId="1BFC04E9" wp14:editId="498960C9">
            <wp:simplePos x="0" y="0"/>
            <wp:positionH relativeFrom="margin">
              <wp:align>right</wp:align>
            </wp:positionH>
            <wp:positionV relativeFrom="paragraph">
              <wp:posOffset>1308735</wp:posOffset>
            </wp:positionV>
            <wp:extent cx="5918200" cy="4405630"/>
            <wp:effectExtent l="0" t="0" r="6350" b="0"/>
            <wp:wrapTopAndBottom/>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text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918200" cy="44056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4B125B8" wp14:editId="3AFF85CD">
                <wp:simplePos x="0" y="0"/>
                <wp:positionH relativeFrom="margin">
                  <wp:align>right</wp:align>
                </wp:positionH>
                <wp:positionV relativeFrom="paragraph">
                  <wp:posOffset>5756910</wp:posOffset>
                </wp:positionV>
                <wp:extent cx="5943600" cy="1384300"/>
                <wp:effectExtent l="0" t="0" r="0" b="6350"/>
                <wp:wrapTopAndBottom/>
                <wp:docPr id="2" name="Text Box 2"/>
                <wp:cNvGraphicFramePr/>
                <a:graphic xmlns:a="http://schemas.openxmlformats.org/drawingml/2006/main">
                  <a:graphicData uri="http://schemas.microsoft.com/office/word/2010/wordprocessingShape">
                    <wps:wsp>
                      <wps:cNvSpPr txBox="1"/>
                      <wps:spPr>
                        <a:xfrm>
                          <a:off x="0" y="0"/>
                          <a:ext cx="5943600" cy="1384300"/>
                        </a:xfrm>
                        <a:prstGeom prst="rect">
                          <a:avLst/>
                        </a:prstGeom>
                        <a:solidFill>
                          <a:prstClr val="white"/>
                        </a:solidFill>
                        <a:ln>
                          <a:noFill/>
                        </a:ln>
                      </wps:spPr>
                      <wps:txbx>
                        <w:txbxContent>
                          <w:p w14:paraId="44042458" w14:textId="4E638D83" w:rsidR="0075505D" w:rsidRDefault="0075505D" w:rsidP="0075505D">
                            <w:pPr>
                              <w:pStyle w:val="NoSpacing"/>
                              <w:jc w:val="both"/>
                              <w:rPr>
                                <w:rFonts w:ascii="Times New Roman" w:hAnsi="Times New Roman" w:cs="Times New Roman"/>
                                <w:i/>
                                <w:iCs/>
                                <w:sz w:val="24"/>
                                <w:szCs w:val="24"/>
                              </w:rPr>
                            </w:pPr>
                            <w:r w:rsidRPr="0075505D">
                              <w:rPr>
                                <w:rFonts w:ascii="Times New Roman" w:hAnsi="Times New Roman" w:cs="Times New Roman"/>
                                <w:b/>
                                <w:bCs/>
                                <w:sz w:val="24"/>
                                <w:szCs w:val="24"/>
                              </w:rPr>
                              <w:t xml:space="preserve">FIGURE </w:t>
                            </w:r>
                            <w:r w:rsidRPr="0075505D">
                              <w:rPr>
                                <w:rFonts w:ascii="Times New Roman" w:hAnsi="Times New Roman" w:cs="Times New Roman"/>
                                <w:b/>
                                <w:bCs/>
                                <w:sz w:val="24"/>
                                <w:szCs w:val="24"/>
                              </w:rPr>
                              <w:fldChar w:fldCharType="begin"/>
                            </w:r>
                            <w:r w:rsidRPr="0075505D">
                              <w:rPr>
                                <w:rFonts w:ascii="Times New Roman" w:hAnsi="Times New Roman" w:cs="Times New Roman"/>
                                <w:b/>
                                <w:bCs/>
                                <w:sz w:val="24"/>
                                <w:szCs w:val="24"/>
                              </w:rPr>
                              <w:instrText xml:space="preserve"> SEQ Figure \* ARABIC </w:instrText>
                            </w:r>
                            <w:r w:rsidRPr="0075505D">
                              <w:rPr>
                                <w:rFonts w:ascii="Times New Roman" w:hAnsi="Times New Roman" w:cs="Times New Roman"/>
                                <w:b/>
                                <w:bCs/>
                                <w:sz w:val="24"/>
                                <w:szCs w:val="24"/>
                              </w:rPr>
                              <w:fldChar w:fldCharType="separate"/>
                            </w:r>
                            <w:r w:rsidR="006D4F12">
                              <w:rPr>
                                <w:rFonts w:ascii="Times New Roman" w:hAnsi="Times New Roman" w:cs="Times New Roman"/>
                                <w:b/>
                                <w:bCs/>
                                <w:noProof/>
                                <w:sz w:val="24"/>
                                <w:szCs w:val="24"/>
                              </w:rPr>
                              <w:t>1</w:t>
                            </w:r>
                            <w:r w:rsidRPr="0075505D">
                              <w:rPr>
                                <w:rFonts w:ascii="Times New Roman" w:hAnsi="Times New Roman" w:cs="Times New Roman"/>
                                <w:b/>
                                <w:bCs/>
                                <w:sz w:val="24"/>
                                <w:szCs w:val="24"/>
                              </w:rPr>
                              <w:fldChar w:fldCharType="end"/>
                            </w:r>
                            <w:r w:rsidRPr="00252F0D">
                              <w:rPr>
                                <w:rFonts w:ascii="Times New Roman" w:hAnsi="Times New Roman" w:cs="Times New Roman"/>
                                <w:b/>
                                <w:bCs/>
                                <w:caps/>
                                <w:sz w:val="24"/>
                                <w:szCs w:val="24"/>
                              </w:rPr>
                              <w:t xml:space="preserve">— </w:t>
                            </w:r>
                            <w:r w:rsidRPr="00252F0D">
                              <w:rPr>
                                <w:rFonts w:ascii="Times New Roman" w:hAnsi="Times New Roman" w:cs="Times New Roman"/>
                                <w:i/>
                                <w:iCs/>
                                <w:sz w:val="24"/>
                                <w:szCs w:val="24"/>
                              </w:rPr>
                              <w:t>Image displaying the major activities for Natufian and Neolithic males and females. Note: This chart displays the different activities that were performed by males</w:t>
                            </w:r>
                            <w:r>
                              <w:rPr>
                                <w:rFonts w:ascii="Times New Roman" w:hAnsi="Times New Roman" w:cs="Times New Roman"/>
                                <w:i/>
                                <w:iCs/>
                                <w:sz w:val="24"/>
                                <w:szCs w:val="24"/>
                              </w:rPr>
                              <w:t xml:space="preserve"> and </w:t>
                            </w:r>
                            <w:r w:rsidRPr="00252F0D">
                              <w:rPr>
                                <w:rFonts w:ascii="Times New Roman" w:hAnsi="Times New Roman" w:cs="Times New Roman"/>
                                <w:i/>
                                <w:iCs/>
                                <w:sz w:val="24"/>
                                <w:szCs w:val="24"/>
                              </w:rPr>
                              <w:t xml:space="preserve">females in Natufian and Neolithic populations. As shown, there is an increase in activities for Pre-Pottery Neolithic populations which is related to the increase in MSM in skeletal remains. The increase in both male and female workload </w:t>
                            </w:r>
                            <w:r w:rsidRPr="007E6F20">
                              <w:rPr>
                                <w:rFonts w:ascii="Times New Roman" w:hAnsi="Times New Roman" w:cs="Times New Roman"/>
                                <w:i/>
                                <w:iCs/>
                                <w:sz w:val="24"/>
                                <w:szCs w:val="24"/>
                              </w:rPr>
                              <w:t>also explains the increased similarity in MSM in male and female skeletons (</w:t>
                            </w:r>
                            <w:proofErr w:type="spellStart"/>
                            <w:r w:rsidRPr="007E6F20">
                              <w:rPr>
                                <w:rFonts w:ascii="Times New Roman" w:hAnsi="Times New Roman" w:cs="Times New Roman"/>
                                <w:i/>
                                <w:iCs/>
                                <w:sz w:val="24"/>
                                <w:szCs w:val="24"/>
                              </w:rPr>
                              <w:t>Eshed</w:t>
                            </w:r>
                            <w:proofErr w:type="spellEnd"/>
                            <w:r w:rsidRPr="007E6F20">
                              <w:rPr>
                                <w:rFonts w:ascii="Times New Roman" w:hAnsi="Times New Roman" w:cs="Times New Roman"/>
                                <w:i/>
                                <w:iCs/>
                                <w:sz w:val="24"/>
                                <w:szCs w:val="24"/>
                              </w:rPr>
                              <w:t xml:space="preserve"> et al. 2004).</w:t>
                            </w:r>
                            <w:r w:rsidR="007E6F20" w:rsidRPr="007E6F20">
                              <w:rPr>
                                <w:rFonts w:ascii="Times New Roman" w:hAnsi="Times New Roman" w:cs="Times New Roman"/>
                                <w:i/>
                                <w:iCs/>
                                <w:sz w:val="24"/>
                                <w:szCs w:val="24"/>
                              </w:rPr>
                              <w:t xml:space="preserve"> Reproduced with permission </w:t>
                            </w:r>
                            <w:proofErr w:type="gramStart"/>
                            <w:r w:rsidR="007E6F20" w:rsidRPr="007E6F20">
                              <w:rPr>
                                <w:rFonts w:ascii="Times New Roman" w:hAnsi="Times New Roman" w:cs="Times New Roman"/>
                                <w:i/>
                                <w:iCs/>
                                <w:sz w:val="24"/>
                                <w:szCs w:val="24"/>
                              </w:rPr>
                              <w:t>from  the</w:t>
                            </w:r>
                            <w:proofErr w:type="gramEnd"/>
                            <w:r w:rsidR="007E6F20" w:rsidRPr="007E6F20">
                              <w:rPr>
                                <w:rFonts w:ascii="Times New Roman" w:hAnsi="Times New Roman" w:cs="Times New Roman"/>
                                <w:i/>
                                <w:iCs/>
                                <w:sz w:val="24"/>
                                <w:szCs w:val="24"/>
                              </w:rPr>
                              <w:t xml:space="preserve"> American Journal of Physical Anthropology, John Wiley &amp; Sons.</w:t>
                            </w:r>
                          </w:p>
                          <w:p w14:paraId="323F0C2A" w14:textId="77777777" w:rsidR="007E6F20" w:rsidRPr="0075505D" w:rsidRDefault="007E6F20" w:rsidP="0075505D">
                            <w:pPr>
                              <w:pStyle w:val="NoSpacing"/>
                              <w:jc w:val="both"/>
                              <w:rPr>
                                <w:rFonts w:ascii="Times New Roman" w:hAnsi="Times New Roman" w:cs="Times New Roman"/>
                                <w:i/>
                                <w:iCs/>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125B8" id="_x0000_t202" coordsize="21600,21600" o:spt="202" path="m,l,21600r21600,l21600,xe">
                <v:stroke joinstyle="miter"/>
                <v:path gradientshapeok="t" o:connecttype="rect"/>
              </v:shapetype>
              <v:shape id="Text Box 2" o:spid="_x0000_s1026" type="#_x0000_t202" style="position:absolute;left:0;text-align:left;margin-left:416.8pt;margin-top:453.3pt;width:468pt;height:10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" stroked="f">
                <v:textbox inset="0,0,0,0">
                  <w:txbxContent>
                    <w:p w14:paraId="44042458" w14:textId="4E638D83" w:rsidR="0075505D" w:rsidRDefault="0075505D" w:rsidP="0075505D">
                      <w:pPr>
                        <w:pStyle w:val="NoSpacing"/>
                        <w:jc w:val="both"/>
                        <w:rPr>
                          <w:rFonts w:ascii="Times New Roman" w:hAnsi="Times New Roman" w:cs="Times New Roman"/>
                          <w:i/>
                          <w:iCs/>
                          <w:sz w:val="24"/>
                          <w:szCs w:val="24"/>
                        </w:rPr>
                      </w:pPr>
                      <w:r w:rsidRPr="0075505D">
                        <w:rPr>
                          <w:rFonts w:ascii="Times New Roman" w:hAnsi="Times New Roman" w:cs="Times New Roman"/>
                          <w:b/>
                          <w:bCs/>
                          <w:sz w:val="24"/>
                          <w:szCs w:val="24"/>
                        </w:rPr>
                        <w:t xml:space="preserve">FIGURE </w:t>
                      </w:r>
                      <w:r w:rsidRPr="0075505D">
                        <w:rPr>
                          <w:rFonts w:ascii="Times New Roman" w:hAnsi="Times New Roman" w:cs="Times New Roman"/>
                          <w:b/>
                          <w:bCs/>
                          <w:sz w:val="24"/>
                          <w:szCs w:val="24"/>
                        </w:rPr>
                        <w:fldChar w:fldCharType="begin"/>
                      </w:r>
                      <w:r w:rsidRPr="0075505D">
                        <w:rPr>
                          <w:rFonts w:ascii="Times New Roman" w:hAnsi="Times New Roman" w:cs="Times New Roman"/>
                          <w:b/>
                          <w:bCs/>
                          <w:sz w:val="24"/>
                          <w:szCs w:val="24"/>
                        </w:rPr>
                        <w:instrText xml:space="preserve"> SEQ Figure \* ARABIC </w:instrText>
                      </w:r>
                      <w:r w:rsidRPr="0075505D">
                        <w:rPr>
                          <w:rFonts w:ascii="Times New Roman" w:hAnsi="Times New Roman" w:cs="Times New Roman"/>
                          <w:b/>
                          <w:bCs/>
                          <w:sz w:val="24"/>
                          <w:szCs w:val="24"/>
                        </w:rPr>
                        <w:fldChar w:fldCharType="separate"/>
                      </w:r>
                      <w:r w:rsidR="006D4F12">
                        <w:rPr>
                          <w:rFonts w:ascii="Times New Roman" w:hAnsi="Times New Roman" w:cs="Times New Roman"/>
                          <w:b/>
                          <w:bCs/>
                          <w:noProof/>
                          <w:sz w:val="24"/>
                          <w:szCs w:val="24"/>
                        </w:rPr>
                        <w:t>1</w:t>
                      </w:r>
                      <w:r w:rsidRPr="0075505D">
                        <w:rPr>
                          <w:rFonts w:ascii="Times New Roman" w:hAnsi="Times New Roman" w:cs="Times New Roman"/>
                          <w:b/>
                          <w:bCs/>
                          <w:sz w:val="24"/>
                          <w:szCs w:val="24"/>
                        </w:rPr>
                        <w:fldChar w:fldCharType="end"/>
                      </w:r>
                      <w:r w:rsidRPr="00252F0D">
                        <w:rPr>
                          <w:rFonts w:ascii="Times New Roman" w:hAnsi="Times New Roman" w:cs="Times New Roman"/>
                          <w:b/>
                          <w:bCs/>
                          <w:caps/>
                          <w:sz w:val="24"/>
                          <w:szCs w:val="24"/>
                        </w:rPr>
                        <w:t xml:space="preserve">— </w:t>
                      </w:r>
                      <w:r w:rsidRPr="00252F0D">
                        <w:rPr>
                          <w:rFonts w:ascii="Times New Roman" w:hAnsi="Times New Roman" w:cs="Times New Roman"/>
                          <w:i/>
                          <w:iCs/>
                          <w:sz w:val="24"/>
                          <w:szCs w:val="24"/>
                        </w:rPr>
                        <w:t>Image displaying the major activities for Natufian and Neolithic males and females. Note: This chart displays the different activities that were performed by males</w:t>
                      </w:r>
                      <w:r>
                        <w:rPr>
                          <w:rFonts w:ascii="Times New Roman" w:hAnsi="Times New Roman" w:cs="Times New Roman"/>
                          <w:i/>
                          <w:iCs/>
                          <w:sz w:val="24"/>
                          <w:szCs w:val="24"/>
                        </w:rPr>
                        <w:t xml:space="preserve"> and </w:t>
                      </w:r>
                      <w:r w:rsidRPr="00252F0D">
                        <w:rPr>
                          <w:rFonts w:ascii="Times New Roman" w:hAnsi="Times New Roman" w:cs="Times New Roman"/>
                          <w:i/>
                          <w:iCs/>
                          <w:sz w:val="24"/>
                          <w:szCs w:val="24"/>
                        </w:rPr>
                        <w:t xml:space="preserve">females in Natufian and Neolithic populations. As shown, there is an increase in activities for Pre-Pottery Neolithic populations which is related to the increase in MSM in skeletal remains. The increase in both male and female workload </w:t>
                      </w:r>
                      <w:r w:rsidRPr="007E6F20">
                        <w:rPr>
                          <w:rFonts w:ascii="Times New Roman" w:hAnsi="Times New Roman" w:cs="Times New Roman"/>
                          <w:i/>
                          <w:iCs/>
                          <w:sz w:val="24"/>
                          <w:szCs w:val="24"/>
                        </w:rPr>
                        <w:t>also explains the increased similarity in MSM in male and female skeletons (</w:t>
                      </w:r>
                      <w:proofErr w:type="spellStart"/>
                      <w:r w:rsidRPr="007E6F20">
                        <w:rPr>
                          <w:rFonts w:ascii="Times New Roman" w:hAnsi="Times New Roman" w:cs="Times New Roman"/>
                          <w:i/>
                          <w:iCs/>
                          <w:sz w:val="24"/>
                          <w:szCs w:val="24"/>
                        </w:rPr>
                        <w:t>Eshed</w:t>
                      </w:r>
                      <w:proofErr w:type="spellEnd"/>
                      <w:r w:rsidRPr="007E6F20">
                        <w:rPr>
                          <w:rFonts w:ascii="Times New Roman" w:hAnsi="Times New Roman" w:cs="Times New Roman"/>
                          <w:i/>
                          <w:iCs/>
                          <w:sz w:val="24"/>
                          <w:szCs w:val="24"/>
                        </w:rPr>
                        <w:t xml:space="preserve"> et al. 2004).</w:t>
                      </w:r>
                      <w:r w:rsidR="007E6F20" w:rsidRPr="007E6F20">
                        <w:rPr>
                          <w:rFonts w:ascii="Times New Roman" w:hAnsi="Times New Roman" w:cs="Times New Roman"/>
                          <w:i/>
                          <w:iCs/>
                          <w:sz w:val="24"/>
                          <w:szCs w:val="24"/>
                        </w:rPr>
                        <w:t xml:space="preserve"> Reproduced with permission </w:t>
                      </w:r>
                      <w:proofErr w:type="gramStart"/>
                      <w:r w:rsidR="007E6F20" w:rsidRPr="007E6F20">
                        <w:rPr>
                          <w:rFonts w:ascii="Times New Roman" w:hAnsi="Times New Roman" w:cs="Times New Roman"/>
                          <w:i/>
                          <w:iCs/>
                          <w:sz w:val="24"/>
                          <w:szCs w:val="24"/>
                        </w:rPr>
                        <w:t>from  the</w:t>
                      </w:r>
                      <w:proofErr w:type="gramEnd"/>
                      <w:r w:rsidR="007E6F20" w:rsidRPr="007E6F20">
                        <w:rPr>
                          <w:rFonts w:ascii="Times New Roman" w:hAnsi="Times New Roman" w:cs="Times New Roman"/>
                          <w:i/>
                          <w:iCs/>
                          <w:sz w:val="24"/>
                          <w:szCs w:val="24"/>
                        </w:rPr>
                        <w:t xml:space="preserve"> American Journal of Physical Anthropology, John Wiley &amp; Sons.</w:t>
                      </w:r>
                    </w:p>
                    <w:p w14:paraId="323F0C2A" w14:textId="77777777" w:rsidR="007E6F20" w:rsidRPr="0075505D" w:rsidRDefault="007E6F20" w:rsidP="0075505D">
                      <w:pPr>
                        <w:pStyle w:val="NoSpacing"/>
                        <w:jc w:val="both"/>
                        <w:rPr>
                          <w:rFonts w:ascii="Times New Roman" w:hAnsi="Times New Roman" w:cs="Times New Roman"/>
                          <w:i/>
                          <w:iCs/>
                          <w:sz w:val="24"/>
                          <w:szCs w:val="24"/>
                        </w:rPr>
                      </w:pPr>
                    </w:p>
                  </w:txbxContent>
                </v:textbox>
                <w10:wrap type="topAndBottom" anchorx="margin"/>
              </v:shape>
            </w:pict>
          </mc:Fallback>
        </mc:AlternateContent>
      </w:r>
      <w:r w:rsidR="00252F0D" w:rsidRPr="00252F0D">
        <w:t xml:space="preserve">females, as well as decreasing asymmetrical lateralization in males. </w:t>
      </w:r>
      <w:r w:rsidR="00252F0D" w:rsidRPr="00252F0D">
        <w:rPr>
          <w:color w:val="000000" w:themeColor="text1"/>
        </w:rPr>
        <w:t>The increasing similar</w:t>
      </w:r>
      <w:r w:rsidR="0075505D">
        <w:rPr>
          <w:color w:val="000000" w:themeColor="text1"/>
        </w:rPr>
        <w:softHyphen/>
      </w:r>
      <w:r w:rsidR="00252F0D" w:rsidRPr="00252F0D">
        <w:rPr>
          <w:color w:val="000000" w:themeColor="text1"/>
        </w:rPr>
        <w:t>ity of male and female MSM was likely due to the intensification of activities, such as hunting,</w:t>
      </w:r>
      <w:r w:rsidR="0075505D">
        <w:rPr>
          <w:color w:val="000000" w:themeColor="text1"/>
        </w:rPr>
        <w:t xml:space="preserve"> </w:t>
      </w:r>
      <w:r w:rsidR="00252F0D" w:rsidRPr="00252F0D">
        <w:rPr>
          <w:color w:val="000000" w:themeColor="text1"/>
        </w:rPr>
        <w:t xml:space="preserve">gathering, and </w:t>
      </w:r>
      <w:r w:rsidR="007E3639">
        <w:rPr>
          <w:color w:val="000000" w:themeColor="text1"/>
        </w:rPr>
        <w:t>producing</w:t>
      </w:r>
      <w:r w:rsidR="00252F0D" w:rsidRPr="00252F0D">
        <w:rPr>
          <w:color w:val="000000" w:themeColor="text1"/>
        </w:rPr>
        <w:t xml:space="preserve"> stone tools as well as the introduction of new activities, such as mud-brick construction (</w:t>
      </w:r>
      <w:proofErr w:type="spellStart"/>
      <w:r w:rsidR="00252F0D" w:rsidRPr="00252F0D">
        <w:rPr>
          <w:color w:val="000000" w:themeColor="text1"/>
        </w:rPr>
        <w:t>Eshed</w:t>
      </w:r>
      <w:proofErr w:type="spellEnd"/>
      <w:r w:rsidR="00252F0D" w:rsidRPr="00252F0D">
        <w:rPr>
          <w:color w:val="000000" w:themeColor="text1"/>
        </w:rPr>
        <w:t xml:space="preserve"> et al. 2004).</w:t>
      </w:r>
      <w:r w:rsidR="0075505D">
        <w:rPr>
          <w:color w:val="000000" w:themeColor="text1"/>
        </w:rPr>
        <w:t xml:space="preserve"> </w:t>
      </w:r>
      <w:r w:rsidR="00252F0D" w:rsidRPr="00252F0D">
        <w:t>Another difference discovered when compar</w:t>
      </w:r>
      <w:r w:rsidR="00CA79B2">
        <w:softHyphen/>
      </w:r>
      <w:r w:rsidR="00252F0D" w:rsidRPr="00252F0D">
        <w:t>ing the MSM of Neolithic males and females was that females tended to have higher MSM scores than males in muscles around the elbow, as well</w:t>
      </w:r>
      <w:r w:rsidR="00E94519">
        <w:t xml:space="preserve"> as</w:t>
      </w:r>
      <w:r w:rsidR="00252F0D" w:rsidRPr="00252F0D">
        <w:t xml:space="preserve"> muscles attached to the forearm. These muscles are mainly involved in finer hand movements. This indicates that there were specific types of </w:t>
      </w:r>
      <w:proofErr w:type="spellStart"/>
      <w:r w:rsidR="00252F0D" w:rsidRPr="00252F0D">
        <w:t>labo</w:t>
      </w:r>
      <w:r w:rsidR="00E94519">
        <w:t>u</w:t>
      </w:r>
      <w:r w:rsidR="00252F0D" w:rsidRPr="00252F0D">
        <w:t>rs</w:t>
      </w:r>
      <w:proofErr w:type="spellEnd"/>
      <w:r w:rsidR="00252F0D" w:rsidRPr="00252F0D">
        <w:t xml:space="preserve"> allotted for males and females. Females were most likely responsible for activities that required focused dexterity, such as basketry. </w:t>
      </w:r>
      <w:r w:rsidR="003C6B0C">
        <w:t>T</w:t>
      </w:r>
      <w:r w:rsidR="00252F0D" w:rsidRPr="00252F0D">
        <w:t xml:space="preserve">he results of this study showed that </w:t>
      </w:r>
      <w:proofErr w:type="spellStart"/>
      <w:r w:rsidR="00252F0D" w:rsidRPr="00252F0D">
        <w:t>labo</w:t>
      </w:r>
      <w:r w:rsidR="00E94519">
        <w:t>u</w:t>
      </w:r>
      <w:r w:rsidR="00252F0D" w:rsidRPr="00252F0D">
        <w:t>r</w:t>
      </w:r>
      <w:proofErr w:type="spellEnd"/>
      <w:r w:rsidR="00252F0D" w:rsidRPr="00252F0D">
        <w:t xml:space="preserve"> increased in both sexes with the onset of agriculture; however,</w:t>
      </w:r>
    </w:p>
    <w:p w14:paraId="4227E3BF" w14:textId="52021266" w:rsidR="006D4F12" w:rsidRDefault="006D4F12" w:rsidP="007E6F20">
      <w:pPr>
        <w:jc w:val="both"/>
      </w:pPr>
      <w:r>
        <w:rPr>
          <w:noProof/>
        </w:rPr>
        <w:lastRenderedPageBreak/>
        <mc:AlternateContent>
          <mc:Choice Requires="wps">
            <w:drawing>
              <wp:anchor distT="0" distB="0" distL="114300" distR="114300" simplePos="0" relativeHeight="251669504" behindDoc="0" locked="0" layoutInCell="1" allowOverlap="1" wp14:anchorId="73AB681E" wp14:editId="27EF1718">
                <wp:simplePos x="0" y="0"/>
                <wp:positionH relativeFrom="margin">
                  <wp:align>right</wp:align>
                </wp:positionH>
                <wp:positionV relativeFrom="paragraph">
                  <wp:posOffset>7235825</wp:posOffset>
                </wp:positionV>
                <wp:extent cx="5911850" cy="11049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5911850" cy="1104900"/>
                        </a:xfrm>
                        <a:prstGeom prst="rect">
                          <a:avLst/>
                        </a:prstGeom>
                        <a:solidFill>
                          <a:prstClr val="white"/>
                        </a:solidFill>
                        <a:ln>
                          <a:noFill/>
                        </a:ln>
                      </wps:spPr>
                      <wps:txbx>
                        <w:txbxContent>
                          <w:p w14:paraId="27557573" w14:textId="26AEA514" w:rsidR="006D4F12" w:rsidRPr="00252F0D" w:rsidRDefault="006D4F12" w:rsidP="006D4F12">
                            <w:pPr>
                              <w:pStyle w:val="NoSpacing"/>
                              <w:jc w:val="both"/>
                              <w:rPr>
                                <w:rFonts w:ascii="Times New Roman" w:hAnsi="Times New Roman" w:cs="Times New Roman"/>
                                <w:i/>
                                <w:iCs/>
                                <w:sz w:val="24"/>
                                <w:szCs w:val="24"/>
                              </w:rPr>
                            </w:pPr>
                            <w:r w:rsidRPr="00252F0D">
                              <w:rPr>
                                <w:rFonts w:ascii="Times New Roman" w:hAnsi="Times New Roman" w:cs="Times New Roman"/>
                                <w:b/>
                                <w:bCs/>
                                <w:sz w:val="24"/>
                                <w:szCs w:val="24"/>
                              </w:rPr>
                              <w:t>FIGURE 3</w:t>
                            </w:r>
                            <w:r w:rsidRPr="00252F0D">
                              <w:rPr>
                                <w:rFonts w:ascii="Times New Roman" w:hAnsi="Times New Roman" w:cs="Times New Roman"/>
                                <w:b/>
                                <w:bCs/>
                                <w:caps/>
                                <w:sz w:val="24"/>
                                <w:szCs w:val="24"/>
                              </w:rPr>
                              <w:t xml:space="preserve">— </w:t>
                            </w:r>
                            <w:r w:rsidRPr="00252F0D">
                              <w:rPr>
                                <w:rFonts w:ascii="Times New Roman" w:hAnsi="Times New Roman" w:cs="Times New Roman"/>
                                <w:i/>
                                <w:iCs/>
                                <w:sz w:val="24"/>
                                <w:szCs w:val="24"/>
                              </w:rPr>
                              <w:t xml:space="preserve">Neolithic </w:t>
                            </w:r>
                            <w:r>
                              <w:rPr>
                                <w:rFonts w:ascii="Times New Roman" w:hAnsi="Times New Roman" w:cs="Times New Roman"/>
                                <w:i/>
                                <w:iCs/>
                                <w:sz w:val="24"/>
                                <w:szCs w:val="24"/>
                              </w:rPr>
                              <w:t>p</w:t>
                            </w:r>
                            <w:r w:rsidRPr="00252F0D">
                              <w:rPr>
                                <w:rFonts w:ascii="Times New Roman" w:hAnsi="Times New Roman" w:cs="Times New Roman"/>
                                <w:i/>
                                <w:iCs/>
                                <w:sz w:val="24"/>
                                <w:szCs w:val="24"/>
                              </w:rPr>
                              <w:t xml:space="preserve">athology </w:t>
                            </w:r>
                            <w:r>
                              <w:rPr>
                                <w:rFonts w:ascii="Times New Roman" w:hAnsi="Times New Roman" w:cs="Times New Roman"/>
                                <w:i/>
                                <w:iCs/>
                                <w:sz w:val="24"/>
                                <w:szCs w:val="24"/>
                              </w:rPr>
                              <w:t>b</w:t>
                            </w:r>
                            <w:r w:rsidRPr="00252F0D">
                              <w:rPr>
                                <w:rFonts w:ascii="Times New Roman" w:hAnsi="Times New Roman" w:cs="Times New Roman"/>
                                <w:i/>
                                <w:iCs/>
                                <w:sz w:val="24"/>
                                <w:szCs w:val="24"/>
                              </w:rPr>
                              <w:t xml:space="preserve">ar </w:t>
                            </w:r>
                            <w:r>
                              <w:rPr>
                                <w:rFonts w:ascii="Times New Roman" w:hAnsi="Times New Roman" w:cs="Times New Roman"/>
                                <w:i/>
                                <w:iCs/>
                                <w:sz w:val="24"/>
                                <w:szCs w:val="24"/>
                              </w:rPr>
                              <w:t>g</w:t>
                            </w:r>
                            <w:r w:rsidRPr="00252F0D">
                              <w:rPr>
                                <w:rFonts w:ascii="Times New Roman" w:hAnsi="Times New Roman" w:cs="Times New Roman"/>
                                <w:i/>
                                <w:iCs/>
                                <w:sz w:val="24"/>
                                <w:szCs w:val="24"/>
                              </w:rPr>
                              <w:t xml:space="preserve">raph. Note: Bar chart displaying the occurrence of three different pathologies (as in Figure </w:t>
                            </w:r>
                            <w:r>
                              <w:rPr>
                                <w:rFonts w:ascii="Times New Roman" w:hAnsi="Times New Roman" w:cs="Times New Roman"/>
                                <w:i/>
                                <w:iCs/>
                                <w:sz w:val="24"/>
                                <w:szCs w:val="24"/>
                              </w:rPr>
                              <w:t>2)</w:t>
                            </w:r>
                            <w:r w:rsidRPr="00252F0D">
                              <w:rPr>
                                <w:rFonts w:ascii="Times New Roman" w:hAnsi="Times New Roman" w:cs="Times New Roman"/>
                                <w:i/>
                                <w:iCs/>
                                <w:sz w:val="24"/>
                                <w:szCs w:val="24"/>
                              </w:rPr>
                              <w:t xml:space="preserve"> amongst Neolithic male and female skeletal remains. The most important difference shown is the increase in inflammatory disease for both male and females. Furthermore, it </w:t>
                            </w:r>
                            <w:r w:rsidRPr="007E6F20">
                              <w:rPr>
                                <w:rFonts w:ascii="Times New Roman" w:hAnsi="Times New Roman" w:cs="Times New Roman"/>
                                <w:i/>
                                <w:iCs/>
                                <w:sz w:val="24"/>
                                <w:szCs w:val="24"/>
                              </w:rPr>
                              <w:t>shows that females showed a higher increase in inflammatory diseases than males (</w:t>
                            </w:r>
                            <w:proofErr w:type="spellStart"/>
                            <w:r w:rsidRPr="007E6F20">
                              <w:rPr>
                                <w:rFonts w:ascii="Times New Roman" w:hAnsi="Times New Roman" w:cs="Times New Roman"/>
                                <w:i/>
                                <w:iCs/>
                                <w:sz w:val="24"/>
                                <w:szCs w:val="24"/>
                              </w:rPr>
                              <w:t>Eshed</w:t>
                            </w:r>
                            <w:proofErr w:type="spellEnd"/>
                            <w:r w:rsidRPr="007E6F20">
                              <w:rPr>
                                <w:rFonts w:ascii="Times New Roman" w:hAnsi="Times New Roman" w:cs="Times New Roman"/>
                                <w:i/>
                                <w:iCs/>
                                <w:sz w:val="24"/>
                                <w:szCs w:val="24"/>
                              </w:rPr>
                              <w:t xml:space="preserve"> et al. 2010). Reproduced with permission </w:t>
                            </w:r>
                            <w:proofErr w:type="gramStart"/>
                            <w:r w:rsidRPr="007E6F20">
                              <w:rPr>
                                <w:rFonts w:ascii="Times New Roman" w:hAnsi="Times New Roman" w:cs="Times New Roman"/>
                                <w:i/>
                                <w:iCs/>
                                <w:sz w:val="24"/>
                                <w:szCs w:val="24"/>
                              </w:rPr>
                              <w:t>from  the</w:t>
                            </w:r>
                            <w:proofErr w:type="gramEnd"/>
                            <w:r w:rsidRPr="007E6F20">
                              <w:rPr>
                                <w:rFonts w:ascii="Times New Roman" w:hAnsi="Times New Roman" w:cs="Times New Roman"/>
                                <w:i/>
                                <w:iCs/>
                                <w:sz w:val="24"/>
                                <w:szCs w:val="24"/>
                              </w:rPr>
                              <w:t xml:space="preserve"> American Journal of Phys</w:t>
                            </w:r>
                            <w:r>
                              <w:rPr>
                                <w:rFonts w:ascii="Times New Roman" w:hAnsi="Times New Roman" w:cs="Times New Roman"/>
                                <w:i/>
                                <w:iCs/>
                                <w:sz w:val="24"/>
                                <w:szCs w:val="24"/>
                              </w:rPr>
                              <w:softHyphen/>
                            </w:r>
                            <w:r w:rsidRPr="007E6F20">
                              <w:rPr>
                                <w:rFonts w:ascii="Times New Roman" w:hAnsi="Times New Roman" w:cs="Times New Roman"/>
                                <w:i/>
                                <w:iCs/>
                                <w:sz w:val="24"/>
                                <w:szCs w:val="24"/>
                              </w:rPr>
                              <w:t>ical Anthropology, John Wiley and Sons Inc.</w:t>
                            </w:r>
                          </w:p>
                          <w:p w14:paraId="5CFF9085" w14:textId="14878490" w:rsidR="006D4F12" w:rsidRPr="00C56F38" w:rsidRDefault="006D4F12" w:rsidP="006D4F12">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B681E" id="Text Box 4" o:spid="_x0000_s1027" type="#_x0000_t202" style="position:absolute;left:0;text-align:left;margin-left:414.3pt;margin-top:569.75pt;width:465.5pt;height:87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" stroked="f">
                <v:textbox inset="0,0,0,0">
                  <w:txbxContent>
                    <w:p w14:paraId="27557573" w14:textId="26AEA514" w:rsidR="006D4F12" w:rsidRPr="00252F0D" w:rsidRDefault="006D4F12" w:rsidP="006D4F12">
                      <w:pPr>
                        <w:pStyle w:val="NoSpacing"/>
                        <w:jc w:val="both"/>
                        <w:rPr>
                          <w:rFonts w:ascii="Times New Roman" w:hAnsi="Times New Roman" w:cs="Times New Roman"/>
                          <w:i/>
                          <w:iCs/>
                          <w:sz w:val="24"/>
                          <w:szCs w:val="24"/>
                        </w:rPr>
                      </w:pPr>
                      <w:r w:rsidRPr="00252F0D">
                        <w:rPr>
                          <w:rFonts w:ascii="Times New Roman" w:hAnsi="Times New Roman" w:cs="Times New Roman"/>
                          <w:b/>
                          <w:bCs/>
                          <w:sz w:val="24"/>
                          <w:szCs w:val="24"/>
                        </w:rPr>
                        <w:t>FIGURE 3</w:t>
                      </w:r>
                      <w:r w:rsidRPr="00252F0D">
                        <w:rPr>
                          <w:rFonts w:ascii="Times New Roman" w:hAnsi="Times New Roman" w:cs="Times New Roman"/>
                          <w:b/>
                          <w:bCs/>
                          <w:caps/>
                          <w:sz w:val="24"/>
                          <w:szCs w:val="24"/>
                        </w:rPr>
                        <w:t xml:space="preserve">— </w:t>
                      </w:r>
                      <w:r w:rsidRPr="00252F0D">
                        <w:rPr>
                          <w:rFonts w:ascii="Times New Roman" w:hAnsi="Times New Roman" w:cs="Times New Roman"/>
                          <w:i/>
                          <w:iCs/>
                          <w:sz w:val="24"/>
                          <w:szCs w:val="24"/>
                        </w:rPr>
                        <w:t xml:space="preserve">Neolithic </w:t>
                      </w:r>
                      <w:r>
                        <w:rPr>
                          <w:rFonts w:ascii="Times New Roman" w:hAnsi="Times New Roman" w:cs="Times New Roman"/>
                          <w:i/>
                          <w:iCs/>
                          <w:sz w:val="24"/>
                          <w:szCs w:val="24"/>
                        </w:rPr>
                        <w:t>p</w:t>
                      </w:r>
                      <w:r w:rsidRPr="00252F0D">
                        <w:rPr>
                          <w:rFonts w:ascii="Times New Roman" w:hAnsi="Times New Roman" w:cs="Times New Roman"/>
                          <w:i/>
                          <w:iCs/>
                          <w:sz w:val="24"/>
                          <w:szCs w:val="24"/>
                        </w:rPr>
                        <w:t xml:space="preserve">athology </w:t>
                      </w:r>
                      <w:r>
                        <w:rPr>
                          <w:rFonts w:ascii="Times New Roman" w:hAnsi="Times New Roman" w:cs="Times New Roman"/>
                          <w:i/>
                          <w:iCs/>
                          <w:sz w:val="24"/>
                          <w:szCs w:val="24"/>
                        </w:rPr>
                        <w:t>b</w:t>
                      </w:r>
                      <w:r w:rsidRPr="00252F0D">
                        <w:rPr>
                          <w:rFonts w:ascii="Times New Roman" w:hAnsi="Times New Roman" w:cs="Times New Roman"/>
                          <w:i/>
                          <w:iCs/>
                          <w:sz w:val="24"/>
                          <w:szCs w:val="24"/>
                        </w:rPr>
                        <w:t xml:space="preserve">ar </w:t>
                      </w:r>
                      <w:r>
                        <w:rPr>
                          <w:rFonts w:ascii="Times New Roman" w:hAnsi="Times New Roman" w:cs="Times New Roman"/>
                          <w:i/>
                          <w:iCs/>
                          <w:sz w:val="24"/>
                          <w:szCs w:val="24"/>
                        </w:rPr>
                        <w:t>g</w:t>
                      </w:r>
                      <w:r w:rsidRPr="00252F0D">
                        <w:rPr>
                          <w:rFonts w:ascii="Times New Roman" w:hAnsi="Times New Roman" w:cs="Times New Roman"/>
                          <w:i/>
                          <w:iCs/>
                          <w:sz w:val="24"/>
                          <w:szCs w:val="24"/>
                        </w:rPr>
                        <w:t xml:space="preserve">raph. Note: Bar chart displaying the occurrence of three different pathologies (as in Figure </w:t>
                      </w:r>
                      <w:r>
                        <w:rPr>
                          <w:rFonts w:ascii="Times New Roman" w:hAnsi="Times New Roman" w:cs="Times New Roman"/>
                          <w:i/>
                          <w:iCs/>
                          <w:sz w:val="24"/>
                          <w:szCs w:val="24"/>
                        </w:rPr>
                        <w:t>2)</w:t>
                      </w:r>
                      <w:r w:rsidRPr="00252F0D">
                        <w:rPr>
                          <w:rFonts w:ascii="Times New Roman" w:hAnsi="Times New Roman" w:cs="Times New Roman"/>
                          <w:i/>
                          <w:iCs/>
                          <w:sz w:val="24"/>
                          <w:szCs w:val="24"/>
                        </w:rPr>
                        <w:t xml:space="preserve"> amongst Neolithic male and female skeletal remains. The most important difference shown is the increase in inflammatory disease for both male and females. Furthermore, it </w:t>
                      </w:r>
                      <w:r w:rsidRPr="007E6F20">
                        <w:rPr>
                          <w:rFonts w:ascii="Times New Roman" w:hAnsi="Times New Roman" w:cs="Times New Roman"/>
                          <w:i/>
                          <w:iCs/>
                          <w:sz w:val="24"/>
                          <w:szCs w:val="24"/>
                        </w:rPr>
                        <w:t>shows that females showed a higher increase in inflammatory diseases than males (</w:t>
                      </w:r>
                      <w:proofErr w:type="spellStart"/>
                      <w:r w:rsidRPr="007E6F20">
                        <w:rPr>
                          <w:rFonts w:ascii="Times New Roman" w:hAnsi="Times New Roman" w:cs="Times New Roman"/>
                          <w:i/>
                          <w:iCs/>
                          <w:sz w:val="24"/>
                          <w:szCs w:val="24"/>
                        </w:rPr>
                        <w:t>Eshed</w:t>
                      </w:r>
                      <w:proofErr w:type="spellEnd"/>
                      <w:r w:rsidRPr="007E6F20">
                        <w:rPr>
                          <w:rFonts w:ascii="Times New Roman" w:hAnsi="Times New Roman" w:cs="Times New Roman"/>
                          <w:i/>
                          <w:iCs/>
                          <w:sz w:val="24"/>
                          <w:szCs w:val="24"/>
                        </w:rPr>
                        <w:t xml:space="preserve"> et al. 2010). Reproduced with permission </w:t>
                      </w:r>
                      <w:proofErr w:type="gramStart"/>
                      <w:r w:rsidRPr="007E6F20">
                        <w:rPr>
                          <w:rFonts w:ascii="Times New Roman" w:hAnsi="Times New Roman" w:cs="Times New Roman"/>
                          <w:i/>
                          <w:iCs/>
                          <w:sz w:val="24"/>
                          <w:szCs w:val="24"/>
                        </w:rPr>
                        <w:t>from  the</w:t>
                      </w:r>
                      <w:proofErr w:type="gramEnd"/>
                      <w:r w:rsidRPr="007E6F20">
                        <w:rPr>
                          <w:rFonts w:ascii="Times New Roman" w:hAnsi="Times New Roman" w:cs="Times New Roman"/>
                          <w:i/>
                          <w:iCs/>
                          <w:sz w:val="24"/>
                          <w:szCs w:val="24"/>
                        </w:rPr>
                        <w:t xml:space="preserve"> American Journal of Phys</w:t>
                      </w:r>
                      <w:r>
                        <w:rPr>
                          <w:rFonts w:ascii="Times New Roman" w:hAnsi="Times New Roman" w:cs="Times New Roman"/>
                          <w:i/>
                          <w:iCs/>
                          <w:sz w:val="24"/>
                          <w:szCs w:val="24"/>
                        </w:rPr>
                        <w:softHyphen/>
                      </w:r>
                      <w:r w:rsidRPr="007E6F20">
                        <w:rPr>
                          <w:rFonts w:ascii="Times New Roman" w:hAnsi="Times New Roman" w:cs="Times New Roman"/>
                          <w:i/>
                          <w:iCs/>
                          <w:sz w:val="24"/>
                          <w:szCs w:val="24"/>
                        </w:rPr>
                        <w:t>ical Anthropology, John Wiley and Sons Inc.</w:t>
                      </w:r>
                    </w:p>
                    <w:p w14:paraId="5CFF9085" w14:textId="14878490" w:rsidR="006D4F12" w:rsidRPr="00C56F38" w:rsidRDefault="006D4F12" w:rsidP="006D4F12">
                      <w:pPr>
                        <w:pStyle w:val="Caption"/>
                        <w:rPr>
                          <w:noProof/>
                          <w:sz w:val="24"/>
                          <w:szCs w:val="24"/>
                        </w:rPr>
                      </w:pPr>
                    </w:p>
                  </w:txbxContent>
                </v:textbox>
                <w10:wrap type="topAndBottom" anchorx="margin"/>
              </v:shape>
            </w:pict>
          </mc:Fallback>
        </mc:AlternateContent>
      </w:r>
      <w:r w:rsidR="00252F0D" w:rsidRPr="00252F0D">
        <w:t xml:space="preserve"> </w:t>
      </w:r>
      <w:r>
        <w:rPr>
          <w:noProof/>
        </w:rPr>
        <mc:AlternateContent>
          <mc:Choice Requires="wps">
            <w:drawing>
              <wp:anchor distT="0" distB="0" distL="114300" distR="114300" simplePos="0" relativeHeight="251666432" behindDoc="0" locked="0" layoutInCell="1" allowOverlap="1" wp14:anchorId="210D9B1C" wp14:editId="2C59D03B">
                <wp:simplePos x="0" y="0"/>
                <wp:positionH relativeFrom="margin">
                  <wp:align>left</wp:align>
                </wp:positionH>
                <wp:positionV relativeFrom="paragraph">
                  <wp:posOffset>3048000</wp:posOffset>
                </wp:positionV>
                <wp:extent cx="5930900" cy="1117600"/>
                <wp:effectExtent l="0" t="0" r="0" b="6350"/>
                <wp:wrapTopAndBottom/>
                <wp:docPr id="1" name="Text Box 1"/>
                <wp:cNvGraphicFramePr/>
                <a:graphic xmlns:a="http://schemas.openxmlformats.org/drawingml/2006/main">
                  <a:graphicData uri="http://schemas.microsoft.com/office/word/2010/wordprocessingShape">
                    <wps:wsp>
                      <wps:cNvSpPr txBox="1"/>
                      <wps:spPr>
                        <a:xfrm>
                          <a:off x="0" y="0"/>
                          <a:ext cx="5930900" cy="1117600"/>
                        </a:xfrm>
                        <a:prstGeom prst="rect">
                          <a:avLst/>
                        </a:prstGeom>
                        <a:solidFill>
                          <a:prstClr val="white"/>
                        </a:solidFill>
                        <a:ln>
                          <a:noFill/>
                        </a:ln>
                      </wps:spPr>
                      <wps:txbx>
                        <w:txbxContent>
                          <w:p w14:paraId="2ACFBE9F" w14:textId="1801DDA8" w:rsidR="006D4F12" w:rsidRDefault="006D4F12" w:rsidP="006D4F12">
                            <w:pPr>
                              <w:pStyle w:val="NoSpacing"/>
                              <w:jc w:val="both"/>
                              <w:rPr>
                                <w:rFonts w:ascii="Times New Roman" w:hAnsi="Times New Roman" w:cs="Times New Roman"/>
                                <w:i/>
                                <w:iCs/>
                                <w:sz w:val="24"/>
                                <w:szCs w:val="24"/>
                              </w:rPr>
                            </w:pPr>
                            <w:r w:rsidRPr="00252F0D">
                              <w:rPr>
                                <w:rFonts w:ascii="Times New Roman" w:hAnsi="Times New Roman" w:cs="Times New Roman"/>
                                <w:b/>
                                <w:bCs/>
                                <w:sz w:val="24"/>
                                <w:szCs w:val="24"/>
                              </w:rPr>
                              <w:t>FIGURE 2</w:t>
                            </w:r>
                            <w:r w:rsidRPr="00252F0D">
                              <w:rPr>
                                <w:rFonts w:ascii="Times New Roman" w:hAnsi="Times New Roman" w:cs="Times New Roman"/>
                                <w:b/>
                                <w:bCs/>
                                <w:caps/>
                                <w:sz w:val="24"/>
                                <w:szCs w:val="24"/>
                              </w:rPr>
                              <w:t xml:space="preserve">— </w:t>
                            </w:r>
                            <w:r w:rsidRPr="00252F0D">
                              <w:rPr>
                                <w:rFonts w:ascii="Times New Roman" w:hAnsi="Times New Roman" w:cs="Times New Roman"/>
                                <w:i/>
                                <w:iCs/>
                                <w:sz w:val="24"/>
                                <w:szCs w:val="24"/>
                              </w:rPr>
                              <w:t>Natufian pathology bar graph. Note: Bar chart displaying the occurrence of three different pathologies (arthritic lesions, traumatic lesions, and inflammatory diseases) amongst Natufian male and female skeletal remains. In all three categories, male Natufians scored higher than the females. It also shows that no Natufian female showed any evidence for inflammatory disease (</w:t>
                            </w:r>
                            <w:proofErr w:type="spellStart"/>
                            <w:r w:rsidRPr="00252F0D">
                              <w:rPr>
                                <w:rFonts w:ascii="Times New Roman" w:hAnsi="Times New Roman" w:cs="Times New Roman"/>
                                <w:i/>
                                <w:iCs/>
                                <w:sz w:val="24"/>
                                <w:szCs w:val="24"/>
                              </w:rPr>
                              <w:t>Eshed</w:t>
                            </w:r>
                            <w:proofErr w:type="spellEnd"/>
                            <w:r w:rsidRPr="00252F0D">
                              <w:rPr>
                                <w:rFonts w:ascii="Times New Roman" w:hAnsi="Times New Roman" w:cs="Times New Roman"/>
                                <w:i/>
                                <w:iCs/>
                                <w:sz w:val="24"/>
                                <w:szCs w:val="24"/>
                              </w:rPr>
                              <w:t xml:space="preserve"> et al. 2010). </w:t>
                            </w:r>
                            <w:r w:rsidRPr="007E6F20">
                              <w:rPr>
                                <w:rFonts w:ascii="Times New Roman" w:hAnsi="Times New Roman" w:cs="Times New Roman"/>
                                <w:i/>
                                <w:iCs/>
                                <w:sz w:val="24"/>
                                <w:szCs w:val="24"/>
                              </w:rPr>
                              <w:t xml:space="preserve">Reproduced with permission </w:t>
                            </w:r>
                            <w:proofErr w:type="gramStart"/>
                            <w:r w:rsidRPr="007E6F20">
                              <w:rPr>
                                <w:rFonts w:ascii="Times New Roman" w:hAnsi="Times New Roman" w:cs="Times New Roman"/>
                                <w:i/>
                                <w:iCs/>
                                <w:sz w:val="24"/>
                                <w:szCs w:val="24"/>
                              </w:rPr>
                              <w:t>from  the</w:t>
                            </w:r>
                            <w:proofErr w:type="gramEnd"/>
                            <w:r w:rsidRPr="007E6F20">
                              <w:rPr>
                                <w:rFonts w:ascii="Times New Roman" w:hAnsi="Times New Roman" w:cs="Times New Roman"/>
                                <w:i/>
                                <w:iCs/>
                                <w:sz w:val="24"/>
                                <w:szCs w:val="24"/>
                              </w:rPr>
                              <w:t xml:space="preserve"> American Journal of Physical Anthropology, John Wiley </w:t>
                            </w:r>
                            <w:r>
                              <w:rPr>
                                <w:rFonts w:ascii="Times New Roman" w:hAnsi="Times New Roman" w:cs="Times New Roman"/>
                                <w:i/>
                                <w:iCs/>
                                <w:sz w:val="24"/>
                                <w:szCs w:val="24"/>
                              </w:rPr>
                              <w:t>&amp;</w:t>
                            </w:r>
                            <w:r w:rsidRPr="007E6F20">
                              <w:rPr>
                                <w:rFonts w:ascii="Times New Roman" w:hAnsi="Times New Roman" w:cs="Times New Roman"/>
                                <w:i/>
                                <w:iCs/>
                                <w:sz w:val="24"/>
                                <w:szCs w:val="24"/>
                              </w:rPr>
                              <w:t xml:space="preserve"> Sons.</w:t>
                            </w:r>
                          </w:p>
                          <w:p w14:paraId="2AF132A4" w14:textId="7ED0AAD5" w:rsidR="006D4F12" w:rsidRPr="00D240D9" w:rsidRDefault="006D4F12" w:rsidP="006D4F12">
                            <w:pPr>
                              <w:pStyle w:val="Caption"/>
                              <w:rPr>
                                <w:noProof/>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D9B1C" id="Text Box 1" o:spid="_x0000_s1028" type="#_x0000_t202" style="position:absolute;left:0;text-align:left;margin-left:0;margin-top:240pt;width:467pt;height:88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" stroked="f">
                <v:textbox inset="0,0,0,0">
                  <w:txbxContent>
                    <w:p w14:paraId="2ACFBE9F" w14:textId="1801DDA8" w:rsidR="006D4F12" w:rsidRDefault="006D4F12" w:rsidP="006D4F12">
                      <w:pPr>
                        <w:pStyle w:val="NoSpacing"/>
                        <w:jc w:val="both"/>
                        <w:rPr>
                          <w:rFonts w:ascii="Times New Roman" w:hAnsi="Times New Roman" w:cs="Times New Roman"/>
                          <w:i/>
                          <w:iCs/>
                          <w:sz w:val="24"/>
                          <w:szCs w:val="24"/>
                        </w:rPr>
                      </w:pPr>
                      <w:r w:rsidRPr="00252F0D">
                        <w:rPr>
                          <w:rFonts w:ascii="Times New Roman" w:hAnsi="Times New Roman" w:cs="Times New Roman"/>
                          <w:b/>
                          <w:bCs/>
                          <w:sz w:val="24"/>
                          <w:szCs w:val="24"/>
                        </w:rPr>
                        <w:t>FIGURE 2</w:t>
                      </w:r>
                      <w:r w:rsidRPr="00252F0D">
                        <w:rPr>
                          <w:rFonts w:ascii="Times New Roman" w:hAnsi="Times New Roman" w:cs="Times New Roman"/>
                          <w:b/>
                          <w:bCs/>
                          <w:caps/>
                          <w:sz w:val="24"/>
                          <w:szCs w:val="24"/>
                        </w:rPr>
                        <w:t xml:space="preserve">— </w:t>
                      </w:r>
                      <w:r w:rsidRPr="00252F0D">
                        <w:rPr>
                          <w:rFonts w:ascii="Times New Roman" w:hAnsi="Times New Roman" w:cs="Times New Roman"/>
                          <w:i/>
                          <w:iCs/>
                          <w:sz w:val="24"/>
                          <w:szCs w:val="24"/>
                        </w:rPr>
                        <w:t>Natufian pathology bar graph. Note: Bar chart displaying the occurrence of three different pathologies (arthritic lesions, traumatic lesions, and inflammatory diseases) amongst Natufian male and female skeletal remains. In all three categories, male Natufians scored higher than the females. It also shows that no Natufian female showed any evidence for inflammatory disease (</w:t>
                      </w:r>
                      <w:proofErr w:type="spellStart"/>
                      <w:r w:rsidRPr="00252F0D">
                        <w:rPr>
                          <w:rFonts w:ascii="Times New Roman" w:hAnsi="Times New Roman" w:cs="Times New Roman"/>
                          <w:i/>
                          <w:iCs/>
                          <w:sz w:val="24"/>
                          <w:szCs w:val="24"/>
                        </w:rPr>
                        <w:t>Eshed</w:t>
                      </w:r>
                      <w:proofErr w:type="spellEnd"/>
                      <w:r w:rsidRPr="00252F0D">
                        <w:rPr>
                          <w:rFonts w:ascii="Times New Roman" w:hAnsi="Times New Roman" w:cs="Times New Roman"/>
                          <w:i/>
                          <w:iCs/>
                          <w:sz w:val="24"/>
                          <w:szCs w:val="24"/>
                        </w:rPr>
                        <w:t xml:space="preserve"> et al. 2010). </w:t>
                      </w:r>
                      <w:r w:rsidRPr="007E6F20">
                        <w:rPr>
                          <w:rFonts w:ascii="Times New Roman" w:hAnsi="Times New Roman" w:cs="Times New Roman"/>
                          <w:i/>
                          <w:iCs/>
                          <w:sz w:val="24"/>
                          <w:szCs w:val="24"/>
                        </w:rPr>
                        <w:t xml:space="preserve">Reproduced with permission </w:t>
                      </w:r>
                      <w:proofErr w:type="gramStart"/>
                      <w:r w:rsidRPr="007E6F20">
                        <w:rPr>
                          <w:rFonts w:ascii="Times New Roman" w:hAnsi="Times New Roman" w:cs="Times New Roman"/>
                          <w:i/>
                          <w:iCs/>
                          <w:sz w:val="24"/>
                          <w:szCs w:val="24"/>
                        </w:rPr>
                        <w:t>from  the</w:t>
                      </w:r>
                      <w:proofErr w:type="gramEnd"/>
                      <w:r w:rsidRPr="007E6F20">
                        <w:rPr>
                          <w:rFonts w:ascii="Times New Roman" w:hAnsi="Times New Roman" w:cs="Times New Roman"/>
                          <w:i/>
                          <w:iCs/>
                          <w:sz w:val="24"/>
                          <w:szCs w:val="24"/>
                        </w:rPr>
                        <w:t xml:space="preserve"> American Journal of Physical Anthropology, John Wiley </w:t>
                      </w:r>
                      <w:r>
                        <w:rPr>
                          <w:rFonts w:ascii="Times New Roman" w:hAnsi="Times New Roman" w:cs="Times New Roman"/>
                          <w:i/>
                          <w:iCs/>
                          <w:sz w:val="24"/>
                          <w:szCs w:val="24"/>
                        </w:rPr>
                        <w:t>&amp;</w:t>
                      </w:r>
                      <w:r w:rsidRPr="007E6F20">
                        <w:rPr>
                          <w:rFonts w:ascii="Times New Roman" w:hAnsi="Times New Roman" w:cs="Times New Roman"/>
                          <w:i/>
                          <w:iCs/>
                          <w:sz w:val="24"/>
                          <w:szCs w:val="24"/>
                        </w:rPr>
                        <w:t xml:space="preserve"> Sons.</w:t>
                      </w:r>
                    </w:p>
                    <w:p w14:paraId="2AF132A4" w14:textId="7ED0AAD5" w:rsidR="006D4F12" w:rsidRPr="00D240D9" w:rsidRDefault="006D4F12" w:rsidP="006D4F12">
                      <w:pPr>
                        <w:pStyle w:val="Caption"/>
                        <w:rPr>
                          <w:noProof/>
                          <w:sz w:val="24"/>
                          <w:szCs w:val="24"/>
                        </w:rPr>
                      </w:pPr>
                    </w:p>
                  </w:txbxContent>
                </v:textbox>
                <w10:wrap type="topAndBottom" anchorx="margin"/>
              </v:shape>
            </w:pict>
          </mc:Fallback>
        </mc:AlternateContent>
      </w:r>
      <w:r w:rsidRPr="00252F0D">
        <w:rPr>
          <w:noProof/>
        </w:rPr>
        <w:drawing>
          <wp:anchor distT="0" distB="0" distL="114300" distR="114300" simplePos="0" relativeHeight="251664384" behindDoc="0" locked="0" layoutInCell="1" allowOverlap="1" wp14:anchorId="3CFB5FDE" wp14:editId="71B7A88B">
            <wp:simplePos x="0" y="0"/>
            <wp:positionH relativeFrom="margin">
              <wp:align>center</wp:align>
            </wp:positionH>
            <wp:positionV relativeFrom="paragraph">
              <wp:posOffset>45720</wp:posOffset>
            </wp:positionV>
            <wp:extent cx="3567289" cy="2923195"/>
            <wp:effectExtent l="0" t="0" r="0" b="0"/>
            <wp:wrapTopAndBottom/>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ig005.jpg"/>
                    <pic:cNvPicPr/>
                  </pic:nvPicPr>
                  <pic:blipFill>
                    <a:blip r:embed="rId13">
                      <a:extLst>
                        <a:ext uri="{28A0092B-C50C-407E-A947-70E740481C1C}">
                          <a14:useLocalDpi xmlns:a14="http://schemas.microsoft.com/office/drawing/2010/main" val="0"/>
                        </a:ext>
                      </a:extLst>
                    </a:blip>
                    <a:stretch>
                      <a:fillRect/>
                    </a:stretch>
                  </pic:blipFill>
                  <pic:spPr>
                    <a:xfrm>
                      <a:off x="0" y="0"/>
                      <a:ext cx="3567289" cy="2923195"/>
                    </a:xfrm>
                    <a:prstGeom prst="rect">
                      <a:avLst/>
                    </a:prstGeom>
                  </pic:spPr>
                </pic:pic>
              </a:graphicData>
            </a:graphic>
            <wp14:sizeRelH relativeFrom="page">
              <wp14:pctWidth>0</wp14:pctWidth>
            </wp14:sizeRelH>
            <wp14:sizeRelV relativeFrom="page">
              <wp14:pctHeight>0</wp14:pctHeight>
            </wp14:sizeRelV>
          </wp:anchor>
        </w:drawing>
      </w:r>
      <w:r w:rsidRPr="00252F0D">
        <w:rPr>
          <w:noProof/>
        </w:rPr>
        <w:drawing>
          <wp:anchor distT="0" distB="0" distL="114300" distR="114300" simplePos="0" relativeHeight="251667456" behindDoc="0" locked="0" layoutInCell="1" allowOverlap="1" wp14:anchorId="28C421E1" wp14:editId="3C96CE01">
            <wp:simplePos x="0" y="0"/>
            <wp:positionH relativeFrom="margin">
              <wp:align>center</wp:align>
            </wp:positionH>
            <wp:positionV relativeFrom="paragraph">
              <wp:posOffset>4191000</wp:posOffset>
            </wp:positionV>
            <wp:extent cx="3386667" cy="2935111"/>
            <wp:effectExtent l="0" t="0" r="4445" b="0"/>
            <wp:wrapTopAndBottom/>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fig006.jpg"/>
                    <pic:cNvPicPr/>
                  </pic:nvPicPr>
                  <pic:blipFill>
                    <a:blip r:embed="rId14">
                      <a:extLst>
                        <a:ext uri="{28A0092B-C50C-407E-A947-70E740481C1C}">
                          <a14:useLocalDpi xmlns:a14="http://schemas.microsoft.com/office/drawing/2010/main" val="0"/>
                        </a:ext>
                      </a:extLst>
                    </a:blip>
                    <a:stretch>
                      <a:fillRect/>
                    </a:stretch>
                  </pic:blipFill>
                  <pic:spPr>
                    <a:xfrm>
                      <a:off x="0" y="0"/>
                      <a:ext cx="3386667" cy="2935111"/>
                    </a:xfrm>
                    <a:prstGeom prst="rect">
                      <a:avLst/>
                    </a:prstGeom>
                  </pic:spPr>
                </pic:pic>
              </a:graphicData>
            </a:graphic>
            <wp14:sizeRelH relativeFrom="page">
              <wp14:pctWidth>0</wp14:pctWidth>
            </wp14:sizeRelH>
            <wp14:sizeRelV relativeFrom="page">
              <wp14:pctHeight>0</wp14:pctHeight>
            </wp14:sizeRelV>
          </wp:anchor>
        </w:drawing>
      </w:r>
    </w:p>
    <w:p w14:paraId="60168EC5" w14:textId="77777777" w:rsidR="006D4F12" w:rsidRDefault="006D4F12" w:rsidP="007E6F20">
      <w:pPr>
        <w:jc w:val="both"/>
        <w:sectPr w:rsidR="006D4F12" w:rsidSect="009B0371">
          <w:footerReference w:type="default" r:id="rId15"/>
          <w:type w:val="continuous"/>
          <w:pgSz w:w="12240" w:h="15840"/>
          <w:pgMar w:top="1440" w:right="1440" w:bottom="1440" w:left="1440" w:header="708" w:footer="708" w:gutter="0"/>
          <w:cols w:num="2" w:space="454"/>
          <w:titlePg/>
          <w:docGrid w:linePitch="400"/>
          <w15:footnoteColumns w:val="1"/>
        </w:sectPr>
      </w:pPr>
    </w:p>
    <w:p w14:paraId="2ED7FAA6" w14:textId="026E5BDD" w:rsidR="00252F0D" w:rsidRPr="00252F0D" w:rsidRDefault="006D4F12" w:rsidP="007E6F20">
      <w:pPr>
        <w:jc w:val="both"/>
      </w:pPr>
      <w:r>
        <w:lastRenderedPageBreak/>
        <w:t xml:space="preserve">females were more involved with subsistence </w:t>
      </w:r>
      <w:r w:rsidR="00252F0D" w:rsidRPr="00252F0D">
        <w:t>activities than males, which was proven by the increasing MSM scores found in Neolithic females (</w:t>
      </w:r>
      <w:proofErr w:type="spellStart"/>
      <w:r w:rsidR="00252F0D" w:rsidRPr="00252F0D">
        <w:t>Eshed</w:t>
      </w:r>
      <w:proofErr w:type="spellEnd"/>
      <w:r w:rsidR="00252F0D" w:rsidRPr="00252F0D">
        <w:t xml:space="preserve"> et al. 2004).</w:t>
      </w:r>
    </w:p>
    <w:p w14:paraId="7FC77F45" w14:textId="3333427B" w:rsidR="00252F0D" w:rsidRPr="00252F0D" w:rsidRDefault="00252F0D" w:rsidP="00145F3A">
      <w:pPr>
        <w:ind w:firstLine="397"/>
        <w:jc w:val="both"/>
      </w:pPr>
      <w:r w:rsidRPr="00252F0D">
        <w:t>As shown by Figures 2 and 3, arthritic lesions increased in Neolithic populations compared to the Natufians. Furthermore, there was little difference in the rate of arthritic lesions between sexes. This trend was also reported at Dickson Mound, United States, as well as at pre</w:t>
      </w:r>
      <w:r w:rsidR="002F30A3">
        <w:t>-</w:t>
      </w:r>
      <w:r w:rsidRPr="00252F0D">
        <w:t xml:space="preserve"> and post</w:t>
      </w:r>
      <w:r w:rsidR="002F30A3">
        <w:t>-</w:t>
      </w:r>
      <w:r w:rsidRPr="00252F0D">
        <w:t>agricultural sites in Portugal (Bridges 1991). These trends reveal a positive association between increased physi</w:t>
      </w:r>
      <w:r w:rsidR="00CA79B2">
        <w:softHyphen/>
      </w:r>
      <w:r w:rsidRPr="00252F0D">
        <w:t>cal stress and the onset of agriculture. In the Levant, arthritic lesions were shown to be more prevalent in the male Neolithic popula</w:t>
      </w:r>
      <w:r w:rsidR="00CA79B2">
        <w:softHyphen/>
      </w:r>
      <w:r w:rsidRPr="00252F0D">
        <w:t>tion than the female population (</w:t>
      </w:r>
      <w:proofErr w:type="spellStart"/>
      <w:r w:rsidRPr="00252F0D">
        <w:t>Eshed</w:t>
      </w:r>
      <w:proofErr w:type="spellEnd"/>
      <w:r w:rsidRPr="00252F0D">
        <w:t xml:space="preserve"> et al. 2010). These arthritic lesions reflect the inten</w:t>
      </w:r>
      <w:r w:rsidR="00CA79B2">
        <w:softHyphen/>
      </w:r>
      <w:r w:rsidRPr="00252F0D">
        <w:t>sification in physical activities and may indi</w:t>
      </w:r>
      <w:r w:rsidR="00CA79B2">
        <w:softHyphen/>
      </w:r>
      <w:r w:rsidRPr="00252F0D">
        <w:t>cate sex-specific occupations that occurred during the transition to agriculture (</w:t>
      </w:r>
      <w:proofErr w:type="spellStart"/>
      <w:r w:rsidRPr="00252F0D">
        <w:t>Eshed</w:t>
      </w:r>
      <w:proofErr w:type="spellEnd"/>
      <w:r w:rsidRPr="00252F0D">
        <w:t xml:space="preserve"> et al. 2004).</w:t>
      </w:r>
    </w:p>
    <w:p w14:paraId="236A65E4" w14:textId="73CBE7F0" w:rsidR="00252F0D" w:rsidRPr="00252F0D" w:rsidRDefault="00252F0D" w:rsidP="00145F3A">
      <w:pPr>
        <w:ind w:firstLine="397"/>
        <w:jc w:val="both"/>
      </w:pPr>
      <w:r w:rsidRPr="00252F0D">
        <w:t>A study conducted on hunter</w:t>
      </w:r>
      <w:r w:rsidR="00FA1245">
        <w:t>-</w:t>
      </w:r>
      <w:r w:rsidRPr="00252F0D">
        <w:t>gatherer and farming populations who occupied Northwest</w:t>
      </w:r>
      <w:r w:rsidR="0075505D">
        <w:softHyphen/>
      </w:r>
      <w:r w:rsidRPr="00252F0D">
        <w:t>ern Alabama during the transition to agricul</w:t>
      </w:r>
      <w:r w:rsidR="0075505D">
        <w:softHyphen/>
      </w:r>
      <w:r w:rsidRPr="00252F0D">
        <w:t>ture revealed more information on how degen</w:t>
      </w:r>
      <w:r w:rsidR="0075505D">
        <w:softHyphen/>
      </w:r>
      <w:r w:rsidRPr="00252F0D">
        <w:t>erative joint diseases affected these popula</w:t>
      </w:r>
      <w:r w:rsidR="0075505D">
        <w:softHyphen/>
      </w:r>
      <w:r w:rsidRPr="00252F0D">
        <w:t>tions, and how these changes were related to the transition to agriculture (Bridges 1991). In these populations, it was proven that there were very few differences between male and female hunter</w:t>
      </w:r>
      <w:r w:rsidR="00FA1245">
        <w:t>-</w:t>
      </w:r>
      <w:r w:rsidRPr="00252F0D">
        <w:t>gatherers. In contrast, it was shown that male skeletal remains from farming societies displayed a significantly higher level of osteoarthritis than females. This difference indicates sex-specific activities in this society. It is believed that the osteoarthritis was a response to the increased workload, which increased the physical stress placed on the body (Bridges 1991).</w:t>
      </w:r>
    </w:p>
    <w:p w14:paraId="1B62D75A" w14:textId="77777777" w:rsidR="006D4F12" w:rsidRDefault="00252F0D" w:rsidP="00145F3A">
      <w:pPr>
        <w:ind w:firstLine="397"/>
        <w:jc w:val="both"/>
      </w:pPr>
      <w:r w:rsidRPr="00252F0D">
        <w:t xml:space="preserve">Physical stress markers on skeletal remains can indicate how different stresses on the body affect bones. Subsequently, studying bones and stress markers from the </w:t>
      </w:r>
      <w:proofErr w:type="gramStart"/>
      <w:r w:rsidRPr="00252F0D">
        <w:t>time period</w:t>
      </w:r>
      <w:proofErr w:type="gramEnd"/>
      <w:r w:rsidRPr="00252F0D">
        <w:t xml:space="preserve"> of agricultural intensification can reveal the effects that agriculture had on the human body.</w:t>
      </w:r>
      <w:r w:rsidR="006D4F12">
        <w:t xml:space="preserve"> </w:t>
      </w:r>
    </w:p>
    <w:p w14:paraId="43D39DFD" w14:textId="39EC4601" w:rsidR="00252F0D" w:rsidRPr="00252F0D" w:rsidRDefault="00252F0D" w:rsidP="006D4F12">
      <w:pPr>
        <w:jc w:val="both"/>
      </w:pPr>
      <w:r w:rsidRPr="00252F0D">
        <w:t xml:space="preserve">Based on the </w:t>
      </w:r>
      <w:proofErr w:type="gramStart"/>
      <w:r w:rsidRPr="00252F0D">
        <w:t>aforementioned analyses</w:t>
      </w:r>
      <w:proofErr w:type="gramEnd"/>
      <w:r w:rsidRPr="00252F0D">
        <w:t xml:space="preserve">, there is a clear association between the transition to agriculture and the physical stress placed on the body; this association has been reported in multiple early farming communities (Bridges 1991). </w:t>
      </w:r>
    </w:p>
    <w:p w14:paraId="7CAE869C" w14:textId="77777777" w:rsidR="009B0371" w:rsidRPr="00252F0D" w:rsidRDefault="009B0371" w:rsidP="00145F3A">
      <w:pPr>
        <w:ind w:firstLine="397"/>
        <w:jc w:val="both"/>
        <w:rPr>
          <w:bCs/>
          <w:i/>
          <w:iCs/>
        </w:rPr>
      </w:pPr>
    </w:p>
    <w:p w14:paraId="023FA4DC" w14:textId="56C46339" w:rsidR="00252F0D" w:rsidRPr="00252F0D" w:rsidRDefault="00252F0D" w:rsidP="00145F3A">
      <w:pPr>
        <w:jc w:val="both"/>
        <w:rPr>
          <w:b/>
          <w:bCs/>
        </w:rPr>
      </w:pPr>
      <w:r w:rsidRPr="00252F0D">
        <w:rPr>
          <w:b/>
          <w:bCs/>
        </w:rPr>
        <w:t>INFECTIOUS DISEASE</w:t>
      </w:r>
    </w:p>
    <w:p w14:paraId="7A27EBA6" w14:textId="764C0AA1" w:rsidR="00252F0D" w:rsidRPr="00252F0D" w:rsidRDefault="00252F0D" w:rsidP="00145F3A">
      <w:pPr>
        <w:ind w:firstLine="397"/>
        <w:jc w:val="both"/>
      </w:pPr>
      <w:r w:rsidRPr="00252F0D">
        <w:t>The onset of agriculture also led to the emergence of civilization pathogens (</w:t>
      </w:r>
      <w:proofErr w:type="spellStart"/>
      <w:r w:rsidRPr="00252F0D">
        <w:t>Eshed</w:t>
      </w:r>
      <w:proofErr w:type="spellEnd"/>
      <w:r w:rsidRPr="00252F0D">
        <w:t xml:space="preserve"> et al. 2010). Civilization pathogens are pathogens that require an increased population </w:t>
      </w:r>
      <w:proofErr w:type="gramStart"/>
      <w:r w:rsidRPr="00252F0D">
        <w:t>in order to</w:t>
      </w:r>
      <w:proofErr w:type="gramEnd"/>
      <w:r w:rsidRPr="00252F0D">
        <w:t xml:space="preserve"> persist in the environment (Pearce-Duvet 2006). It is estimated that these pathogens would not exist without the development of agriculture. This is because prior to agriculture, populations were not dense enough to allow for these pathogens to persist, as transmission from person-to-person is vital for their survival. These pathogens were likely extracted from domesticated animals, such as sheep and goats. During the early stages of agriculture, live</w:t>
      </w:r>
      <w:r w:rsidR="0075505D">
        <w:softHyphen/>
      </w:r>
      <w:r w:rsidRPr="00252F0D">
        <w:t xml:space="preserve">stock was kept close to living areas. This </w:t>
      </w:r>
      <w:proofErr w:type="gramStart"/>
      <w:r w:rsidRPr="00252F0D">
        <w:t>close proximity</w:t>
      </w:r>
      <w:proofErr w:type="gramEnd"/>
      <w:r w:rsidRPr="00252F0D">
        <w:t xml:space="preserve"> facilitated the transmission of path</w:t>
      </w:r>
      <w:r w:rsidR="0075505D">
        <w:softHyphen/>
      </w:r>
      <w:r w:rsidRPr="00252F0D">
        <w:t>ogenic bacteria from livestock to humans (</w:t>
      </w:r>
      <w:proofErr w:type="spellStart"/>
      <w:r w:rsidRPr="00252F0D">
        <w:t>Eshed</w:t>
      </w:r>
      <w:proofErr w:type="spellEnd"/>
      <w:r w:rsidRPr="00252F0D">
        <w:t xml:space="preserve"> et al. 2010). The analyses of Neolithic skeletal remains from the Levant have revealed evidence of systemic infections, which confirmed the presence of infectious diseases such as tuberculosis and syphilis within these agricultural populations (</w:t>
      </w:r>
      <w:proofErr w:type="spellStart"/>
      <w:r w:rsidRPr="00252F0D">
        <w:t>Eshed</w:t>
      </w:r>
      <w:proofErr w:type="spellEnd"/>
      <w:r w:rsidRPr="00252F0D">
        <w:t xml:space="preserve"> et al. 2010).</w:t>
      </w:r>
    </w:p>
    <w:p w14:paraId="6888353D" w14:textId="43268369" w:rsidR="00252F0D" w:rsidRPr="00252F0D" w:rsidRDefault="00252F0D" w:rsidP="006D4F12">
      <w:pPr>
        <w:ind w:firstLine="397"/>
        <w:jc w:val="both"/>
      </w:pPr>
      <w:r w:rsidRPr="00252F0D">
        <w:t>Infections can cause lesions to form on skeletons, which is how archaeologists are able to diagnose infectious diseases, such as tuber</w:t>
      </w:r>
      <w:r w:rsidR="0075505D">
        <w:softHyphen/>
      </w:r>
      <w:r w:rsidRPr="00252F0D">
        <w:t>culosis (Hershkovitz et al. 2008); however, it is important to mention the osteological para</w:t>
      </w:r>
      <w:r w:rsidR="0075505D">
        <w:softHyphen/>
      </w:r>
      <w:r w:rsidRPr="00252F0D">
        <w:t xml:space="preserve">dox. This concept addresses the obfuscating nature of osteological pathologies wherein individuals </w:t>
      </w:r>
      <w:r w:rsidR="00811F2A">
        <w:t>who</w:t>
      </w:r>
      <w:r w:rsidR="00811F2A" w:rsidRPr="00252F0D">
        <w:t xml:space="preserve"> </w:t>
      </w:r>
      <w:r w:rsidRPr="00252F0D">
        <w:t xml:space="preserve">die shortly after developing an infection may not show any signs of infection on their skeleton, while individuals </w:t>
      </w:r>
      <w:r w:rsidR="00811F2A">
        <w:t>who</w:t>
      </w:r>
      <w:r w:rsidRPr="00252F0D">
        <w:t xml:space="preserve"> live with infection may develop lesions on their skeleton. Due to this paradox, the existence of </w:t>
      </w:r>
      <w:r w:rsidRPr="00252F0D">
        <w:lastRenderedPageBreak/>
        <w:t>a disease may be misinterpreted; thus, interpre</w:t>
      </w:r>
      <w:r w:rsidR="0075505D">
        <w:softHyphen/>
      </w:r>
      <w:r w:rsidRPr="00252F0D">
        <w:t>tations of skeletal lesions must be carefully considered (</w:t>
      </w:r>
      <w:proofErr w:type="spellStart"/>
      <w:r w:rsidR="00811F2A" w:rsidRPr="00252F0D">
        <w:t>Siek</w:t>
      </w:r>
      <w:proofErr w:type="spellEnd"/>
      <w:r w:rsidR="00811F2A" w:rsidRPr="00252F0D">
        <w:t xml:space="preserve"> 2013</w:t>
      </w:r>
      <w:r w:rsidR="00811F2A">
        <w:t xml:space="preserve">; </w:t>
      </w:r>
      <w:r w:rsidRPr="00252F0D">
        <w:t xml:space="preserve">Wood et al. 1992). </w:t>
      </w:r>
    </w:p>
    <w:p w14:paraId="4C6F61C4" w14:textId="696C8BF6" w:rsidR="00252F0D" w:rsidRPr="00252F0D" w:rsidRDefault="00252F0D" w:rsidP="00145F3A">
      <w:pPr>
        <w:ind w:firstLine="397"/>
        <w:jc w:val="both"/>
      </w:pPr>
      <w:r w:rsidRPr="00252F0D">
        <w:t>Tuberculosis can cause changes in the skeleton, such as the collapse of the vertebrae, osteomyelitis (the infection of bone), and peri</w:t>
      </w:r>
      <w:r w:rsidR="0075505D">
        <w:softHyphen/>
      </w:r>
      <w:r w:rsidRPr="00252F0D">
        <w:t xml:space="preserve">osteal reactive lesions (the formation of bone due to injury) (Hershkovitz et al. 2008). These skeletal changes have been reported in many areas, including </w:t>
      </w:r>
      <w:proofErr w:type="gramStart"/>
      <w:r w:rsidRPr="00252F0D">
        <w:t>predynastic  Egypt</w:t>
      </w:r>
      <w:proofErr w:type="gramEnd"/>
      <w:r w:rsidR="00811F2A">
        <w:t xml:space="preserve"> </w:t>
      </w:r>
      <w:r w:rsidR="00811F2A" w:rsidRPr="00252F0D">
        <w:t>(3500</w:t>
      </w:r>
      <w:r w:rsidR="00811F2A">
        <w:t>–</w:t>
      </w:r>
      <w:r w:rsidR="00811F2A" w:rsidRPr="00252F0D">
        <w:t>2650 BC)</w:t>
      </w:r>
      <w:r w:rsidRPr="00252F0D">
        <w:t>, and are associated with early agri</w:t>
      </w:r>
      <w:r w:rsidR="0075505D">
        <w:softHyphen/>
      </w:r>
      <w:r w:rsidRPr="00252F0D">
        <w:t>culturalists (Hershkovitz et al. 2008). Using skeletal evidence, it was determined that tuber</w:t>
      </w:r>
      <w:r w:rsidR="0075505D">
        <w:softHyphen/>
      </w:r>
      <w:r w:rsidRPr="00252F0D">
        <w:t>culosis was a predominant disease in the Neolithic populations in the Levant (</w:t>
      </w:r>
      <w:proofErr w:type="spellStart"/>
      <w:r w:rsidRPr="00252F0D">
        <w:t>Eshed</w:t>
      </w:r>
      <w:proofErr w:type="spellEnd"/>
      <w:r w:rsidRPr="00252F0D">
        <w:t xml:space="preserve"> et al. 2010). These lesions may have occurred due to changes in lifestyle and subsistence, including sedentism, the increase of popula</w:t>
      </w:r>
      <w:r w:rsidR="0075505D">
        <w:softHyphen/>
      </w:r>
      <w:r w:rsidRPr="00252F0D">
        <w:t>tion density, the introduction of facilities used for storage, animal domestication, and farming. It is likely that storage facilities, which led to the introduction of commensal species such as mice, coupled with animal domestication and sedentism enabled pathogenic strains to jump from animals to humans, subsequently increas</w:t>
      </w:r>
      <w:r w:rsidR="0075505D">
        <w:softHyphen/>
      </w:r>
      <w:r w:rsidRPr="00252F0D">
        <w:t>ing the rate of infectious disease among agri</w:t>
      </w:r>
      <w:r w:rsidR="0075505D">
        <w:softHyphen/>
      </w:r>
      <w:r w:rsidRPr="00252F0D">
        <w:t>cultural populations in the Levant (</w:t>
      </w:r>
      <w:proofErr w:type="spellStart"/>
      <w:r w:rsidRPr="00252F0D">
        <w:t>Eshed</w:t>
      </w:r>
      <w:proofErr w:type="spellEnd"/>
      <w:r w:rsidRPr="00252F0D">
        <w:t xml:space="preserve"> et al. 2010).</w:t>
      </w:r>
    </w:p>
    <w:p w14:paraId="680678AA" w14:textId="30B5E4E3" w:rsidR="00252F0D" w:rsidRPr="00252F0D" w:rsidRDefault="00252F0D" w:rsidP="00145F3A">
      <w:pPr>
        <w:ind w:firstLine="397"/>
        <w:jc w:val="both"/>
      </w:pPr>
      <w:r w:rsidRPr="00252F0D">
        <w:t xml:space="preserve"> In </w:t>
      </w:r>
      <w:proofErr w:type="spellStart"/>
      <w:r w:rsidRPr="00252F0D">
        <w:t>Eshed’s</w:t>
      </w:r>
      <w:proofErr w:type="spellEnd"/>
      <w:r w:rsidRPr="00252F0D">
        <w:t xml:space="preserve"> (2010) study on the health profiles of Neolithic and Natufian skeletal remains, it was concluded that there was a significant increase in infectious disease occurring in Neolithic populations compared to the Natufian populations. While it is not possible to obtain direct evidence for infection resistance, inferences can be made based on data. If resistance had not formed, there would be an increased mortality rate as well as a decreased life expectancy age; however, that is not what the researchers found. In a study conducted by </w:t>
      </w:r>
      <w:proofErr w:type="spellStart"/>
      <w:r w:rsidRPr="00252F0D">
        <w:t>Eshed</w:t>
      </w:r>
      <w:proofErr w:type="spellEnd"/>
      <w:r w:rsidR="00630BCB">
        <w:t xml:space="preserve"> et al.</w:t>
      </w:r>
      <w:r w:rsidRPr="00252F0D">
        <w:t xml:space="preserve"> (2003), skeletal anal</w:t>
      </w:r>
      <w:r w:rsidR="00CA79B2">
        <w:softHyphen/>
      </w:r>
      <w:r w:rsidRPr="00252F0D">
        <w:t>ysis and the construction of a life table (a tech</w:t>
      </w:r>
      <w:r w:rsidR="00CA79B2">
        <w:softHyphen/>
      </w:r>
      <w:r w:rsidRPr="00252F0D">
        <w:t xml:space="preserve">nique </w:t>
      </w:r>
      <w:r w:rsidR="007E3639">
        <w:t>measure</w:t>
      </w:r>
      <w:r w:rsidRPr="00252F0D">
        <w:t xml:space="preserve"> mortality) showed that the life expectancy age at birth and the mean age at death for adults increased for the Neolithic population (</w:t>
      </w:r>
      <w:proofErr w:type="spellStart"/>
      <w:r w:rsidRPr="00252F0D">
        <w:t>Eshed</w:t>
      </w:r>
      <w:proofErr w:type="spellEnd"/>
      <w:r w:rsidRPr="00252F0D">
        <w:t xml:space="preserve"> et al. 2003). This data </w:t>
      </w:r>
      <w:r w:rsidRPr="00252F0D">
        <w:t>proved a lower rate of mortality and an increased life expectancy for this group (</w:t>
      </w:r>
      <w:proofErr w:type="spellStart"/>
      <w:r w:rsidRPr="00252F0D">
        <w:t>Eshed</w:t>
      </w:r>
      <w:proofErr w:type="spellEnd"/>
      <w:r w:rsidRPr="00252F0D">
        <w:t xml:space="preserve"> et al. 2003). Furthermore, there </w:t>
      </w:r>
      <w:r w:rsidR="007E3639">
        <w:t>was an appar</w:t>
      </w:r>
      <w:r w:rsidR="0075505D">
        <w:softHyphen/>
      </w:r>
      <w:r w:rsidR="007E3639">
        <w:t xml:space="preserve">ent </w:t>
      </w:r>
      <w:r w:rsidRPr="00252F0D">
        <w:t xml:space="preserve">rise in improvement for health in the Neolithic population, which </w:t>
      </w:r>
      <w:r w:rsidR="005C0494">
        <w:t>was</w:t>
      </w:r>
      <w:r w:rsidRPr="00252F0D">
        <w:t xml:space="preserve"> expected with increased resistance against several infectious diseases (</w:t>
      </w:r>
      <w:proofErr w:type="spellStart"/>
      <w:r w:rsidRPr="00252F0D">
        <w:t>Eshed</w:t>
      </w:r>
      <w:proofErr w:type="spellEnd"/>
      <w:r w:rsidRPr="00252F0D">
        <w:t xml:space="preserve"> et al. 2010). In a study conducted by Smith and </w:t>
      </w:r>
      <w:proofErr w:type="spellStart"/>
      <w:r w:rsidRPr="00252F0D">
        <w:t>Kolska</w:t>
      </w:r>
      <w:proofErr w:type="spellEnd"/>
      <w:r w:rsidRPr="00252F0D">
        <w:t xml:space="preserve">-Horwitz (2007), the health profiles of </w:t>
      </w:r>
      <w:r w:rsidR="005C0494">
        <w:t>M</w:t>
      </w:r>
      <w:r w:rsidRPr="00252F0D">
        <w:t xml:space="preserve">iddle </w:t>
      </w:r>
      <w:r w:rsidR="005C0494">
        <w:t>P</w:t>
      </w:r>
      <w:r w:rsidRPr="00252F0D">
        <w:t>re-</w:t>
      </w:r>
      <w:r w:rsidR="005C0494">
        <w:t>P</w:t>
      </w:r>
      <w:r w:rsidRPr="00252F0D">
        <w:t>ottery Neolithic B (MPPNB) villages and late</w:t>
      </w:r>
      <w:r w:rsidR="007E3639">
        <w:t xml:space="preserve"> to </w:t>
      </w:r>
      <w:r w:rsidRPr="00252F0D">
        <w:t xml:space="preserve">final Natufian </w:t>
      </w:r>
      <w:r w:rsidR="005C0494">
        <w:t>P</w:t>
      </w:r>
      <w:r w:rsidRPr="00252F0D">
        <w:t>re-</w:t>
      </w:r>
      <w:r w:rsidR="005C0494">
        <w:t>P</w:t>
      </w:r>
      <w:r w:rsidRPr="00252F0D">
        <w:t>ottery Neolithic A (PPNA)</w:t>
      </w:r>
      <w:r w:rsidR="007E3639">
        <w:t xml:space="preserve"> villages </w:t>
      </w:r>
      <w:r w:rsidRPr="00252F0D">
        <w:t>were determined through multiple analytical techniques. The MPPNB period is associated with early agricultural villages, while the late</w:t>
      </w:r>
      <w:r w:rsidR="007E3639">
        <w:t xml:space="preserve"> to </w:t>
      </w:r>
      <w:r w:rsidRPr="00252F0D">
        <w:t xml:space="preserve">final PPNA period is associated with the final Natufian period. Smith and </w:t>
      </w:r>
      <w:proofErr w:type="spellStart"/>
      <w:r w:rsidRPr="00252F0D">
        <w:t>Kolska</w:t>
      </w:r>
      <w:proofErr w:type="spellEnd"/>
      <w:r w:rsidRPr="00252F0D">
        <w:t xml:space="preserve">-Horwitz (2007) concluded that the health of the MPPNB populations were significantly better than </w:t>
      </w:r>
      <w:r w:rsidR="007E3639">
        <w:t xml:space="preserve">populations from </w:t>
      </w:r>
      <w:r w:rsidRPr="00252F0D">
        <w:t>the previous PPNA period by identifying periods of high and low health. The periods of low health were associated with environmental deterioration and settlement pattern changes, while the period of high health was associated with an agricultural lifestyle. The results of both studies support the idea that an improve</w:t>
      </w:r>
      <w:r w:rsidR="0075505D">
        <w:softHyphen/>
      </w:r>
      <w:r w:rsidRPr="00252F0D">
        <w:t>ment in health (which involves a decreased mortality rate and increased life expectancy age) would be associated with an increase in resistance against several infectious diseases (</w:t>
      </w:r>
      <w:proofErr w:type="spellStart"/>
      <w:r w:rsidRPr="00252F0D">
        <w:t>Eshed</w:t>
      </w:r>
      <w:proofErr w:type="spellEnd"/>
      <w:r w:rsidRPr="00252F0D">
        <w:t xml:space="preserve"> et al. 2003,</w:t>
      </w:r>
      <w:r w:rsidR="00432BB0">
        <w:t xml:space="preserve"> </w:t>
      </w:r>
      <w:r w:rsidRPr="00252F0D">
        <w:t>2010</w:t>
      </w:r>
      <w:r w:rsidR="00432BB0">
        <w:t xml:space="preserve">; </w:t>
      </w:r>
      <w:r w:rsidR="00432BB0" w:rsidRPr="00252F0D">
        <w:t xml:space="preserve">Smith and </w:t>
      </w:r>
      <w:proofErr w:type="spellStart"/>
      <w:r w:rsidR="00432BB0" w:rsidRPr="00252F0D">
        <w:t>Kolska</w:t>
      </w:r>
      <w:proofErr w:type="spellEnd"/>
      <w:r w:rsidR="00432BB0">
        <w:t>-Horowitz</w:t>
      </w:r>
      <w:r w:rsidR="00432BB0" w:rsidRPr="00252F0D">
        <w:t xml:space="preserve"> 2007</w:t>
      </w:r>
      <w:r w:rsidRPr="00252F0D">
        <w:t>)</w:t>
      </w:r>
    </w:p>
    <w:p w14:paraId="5B4FF124" w14:textId="294394A4" w:rsidR="00252F0D" w:rsidRDefault="00252F0D" w:rsidP="006D4F12">
      <w:pPr>
        <w:ind w:firstLine="397"/>
        <w:jc w:val="both"/>
      </w:pPr>
      <w:r w:rsidRPr="00252F0D">
        <w:t>Studying skeletal remains found in the Levant indicates that the rate of infection among occupying populations increased with the transition into agriculture. Studies involv</w:t>
      </w:r>
      <w:r w:rsidR="0075505D">
        <w:softHyphen/>
      </w:r>
      <w:r w:rsidRPr="00252F0D">
        <w:t>ing early agricultural societies worldwide have also shown that the emergence of agriculture is associated with the emergence of infectious disease such as smallpox, measles, malaria, schistosomiasis, and tuberculosis (Hershkovitz et al. 2008). Additional studies could be used to understand if there were any sex-specific differences in the rates of infectious diseases that could further contribute to understanding</w:t>
      </w:r>
      <w:r w:rsidR="006D4F12">
        <w:t xml:space="preserve"> </w:t>
      </w:r>
      <w:r w:rsidRPr="00252F0D">
        <w:lastRenderedPageBreak/>
        <w:t>differences in sex-specific activities. Further</w:t>
      </w:r>
      <w:r w:rsidR="0075505D">
        <w:softHyphen/>
      </w:r>
      <w:r w:rsidRPr="00252F0D">
        <w:t>more, research conducted on ancient infectious disease</w:t>
      </w:r>
      <w:r w:rsidR="00432BB0">
        <w:t>s</w:t>
      </w:r>
      <w:r w:rsidRPr="00252F0D">
        <w:t xml:space="preserve"> can also aid in the understanding of the evolution of these diseases and how they evolve to affect humans differently.</w:t>
      </w:r>
    </w:p>
    <w:p w14:paraId="44B0AA03" w14:textId="77777777" w:rsidR="00252F0D" w:rsidRPr="00252F0D" w:rsidRDefault="00252F0D" w:rsidP="00145F3A">
      <w:pPr>
        <w:ind w:firstLine="397"/>
        <w:jc w:val="both"/>
      </w:pPr>
    </w:p>
    <w:p w14:paraId="567C76EA" w14:textId="442554A2" w:rsidR="00252F0D" w:rsidRPr="00252F0D" w:rsidRDefault="00252F0D" w:rsidP="00145F3A">
      <w:pPr>
        <w:jc w:val="both"/>
        <w:rPr>
          <w:b/>
          <w:bCs/>
        </w:rPr>
      </w:pPr>
      <w:r w:rsidRPr="00252F0D">
        <w:rPr>
          <w:b/>
          <w:bCs/>
        </w:rPr>
        <w:t>DENTAL HEALTH</w:t>
      </w:r>
    </w:p>
    <w:p w14:paraId="70FF19DA" w14:textId="36A9786C" w:rsidR="00252F0D" w:rsidRPr="00252F0D" w:rsidRDefault="00252F0D" w:rsidP="00145F3A">
      <w:pPr>
        <w:ind w:firstLine="397"/>
        <w:jc w:val="both"/>
      </w:pPr>
      <w:r w:rsidRPr="00252F0D">
        <w:t>The transition to agriculture is also associ</w:t>
      </w:r>
      <w:r w:rsidR="0075505D">
        <w:softHyphen/>
      </w:r>
      <w:r w:rsidRPr="00252F0D">
        <w:t>ated with many distinctive changes in dental health between the Natufian and Neolithic populations that occupied the Levant. In a study comparing these populations, many differences in oral health were noticed (Rich</w:t>
      </w:r>
      <w:r w:rsidR="0075505D">
        <w:softHyphen/>
      </w:r>
      <w:r w:rsidRPr="00252F0D">
        <w:t xml:space="preserve">ards 2002). The Natufian population were found to have </w:t>
      </w:r>
      <w:proofErr w:type="gramStart"/>
      <w:r w:rsidRPr="00252F0D">
        <w:t>fairly healthy</w:t>
      </w:r>
      <w:proofErr w:type="gramEnd"/>
      <w:r w:rsidRPr="00252F0D">
        <w:t xml:space="preserve"> teeth with very little evidence for caries (the decay and crum</w:t>
      </w:r>
      <w:r w:rsidR="0075505D">
        <w:softHyphen/>
      </w:r>
      <w:r w:rsidRPr="00252F0D">
        <w:t xml:space="preserve">bling of a tooth). In contrast, in the Neolithic populations, teeth were found to have increased rates of caries. The increased rates of caries are believed to be due to the diet change associated with agriculture. The Neolithic populations in the ancient </w:t>
      </w:r>
      <w:r w:rsidR="00E211FA">
        <w:t>N</w:t>
      </w:r>
      <w:r w:rsidRPr="00252F0D">
        <w:t xml:space="preserve">ear </w:t>
      </w:r>
      <w:r w:rsidR="00E211FA">
        <w:t>E</w:t>
      </w:r>
      <w:r w:rsidRPr="00252F0D">
        <w:t>ast are believed to have an increased diet of plant foods containing carbohydrates, which increased their rates of caries (Richards 2002).</w:t>
      </w:r>
    </w:p>
    <w:p w14:paraId="437733AC" w14:textId="070AD75D" w:rsidR="0014148D" w:rsidRDefault="00252F0D" w:rsidP="00145F3A">
      <w:pPr>
        <w:ind w:firstLine="397"/>
        <w:jc w:val="both"/>
      </w:pPr>
      <w:r w:rsidRPr="00252F0D">
        <w:tab/>
        <w:t>When compared to the Natufian popu</w:t>
      </w:r>
      <w:r w:rsidR="0075505D">
        <w:softHyphen/>
      </w:r>
      <w:r w:rsidRPr="00252F0D">
        <w:t xml:space="preserve">lation, the Neolithic dental remains were found to have less dental wear on them. This also </w:t>
      </w:r>
      <w:r w:rsidRPr="00252F0D">
        <w:t>follows the trend displayed by the transition to agriculture found in other parts of the world (</w:t>
      </w:r>
      <w:proofErr w:type="spellStart"/>
      <w:r w:rsidRPr="00252F0D">
        <w:t>Eshed</w:t>
      </w:r>
      <w:proofErr w:type="spellEnd"/>
      <w:r w:rsidRPr="00252F0D">
        <w:t>, Gopher, and Hershkovitz 200</w:t>
      </w:r>
      <w:r w:rsidR="001C4F8C">
        <w:t>6</w:t>
      </w:r>
      <w:r w:rsidRPr="00252F0D">
        <w:t>). For example, in a study conducted by Molnar (1971), the differences</w:t>
      </w:r>
      <w:r w:rsidR="00B94A42">
        <w:t xml:space="preserve"> in tooth wear</w:t>
      </w:r>
      <w:r w:rsidRPr="00252F0D">
        <w:t xml:space="preserve"> between non-agricultur</w:t>
      </w:r>
      <w:r w:rsidR="00E211FA">
        <w:t>al</w:t>
      </w:r>
      <w:r w:rsidRPr="00252F0D">
        <w:t xml:space="preserve"> and agricultural Native Amer</w:t>
      </w:r>
      <w:r w:rsidR="0075505D">
        <w:softHyphen/>
      </w:r>
      <w:r w:rsidRPr="00252F0D">
        <w:t>icans from California, the Southwest</w:t>
      </w:r>
      <w:r w:rsidR="00B94A42">
        <w:t>,</w:t>
      </w:r>
      <w:r w:rsidRPr="00252F0D">
        <w:t xml:space="preserve"> and the Valley of Mexico showed </w:t>
      </w:r>
      <w:r w:rsidR="00B94A42">
        <w:t xml:space="preserve">the </w:t>
      </w:r>
      <w:r w:rsidRPr="00252F0D">
        <w:t xml:space="preserve">same differences </w:t>
      </w:r>
      <w:r w:rsidR="00B94A42">
        <w:t>found between Natufian and Neolithic popula</w:t>
      </w:r>
      <w:r w:rsidR="0075505D">
        <w:softHyphen/>
      </w:r>
      <w:r w:rsidR="00B94A42">
        <w:t>tions</w:t>
      </w:r>
      <w:r w:rsidRPr="00252F0D">
        <w:t>. This shows a strengthened association between the emergence of agriculture and a lower rate of tooth wear. This lower rate of tooth wear for Neolithic</w:t>
      </w:r>
      <w:r w:rsidR="007E3639">
        <w:t xml:space="preserve"> </w:t>
      </w:r>
      <w:r w:rsidRPr="00252F0D">
        <w:t>agricultural groups may be due to the decrease in strenuous masti</w:t>
      </w:r>
      <w:r w:rsidR="0075505D">
        <w:softHyphen/>
      </w:r>
      <w:r w:rsidRPr="00252F0D">
        <w:t>cation (</w:t>
      </w:r>
      <w:proofErr w:type="spellStart"/>
      <w:r w:rsidRPr="00252F0D">
        <w:t>Eshed</w:t>
      </w:r>
      <w:proofErr w:type="spellEnd"/>
      <w:r w:rsidRPr="00252F0D">
        <w:t>, Gopher, and Hershkovitz 200</w:t>
      </w:r>
      <w:r w:rsidR="001C4F8C">
        <w:t>6</w:t>
      </w:r>
      <w:r w:rsidRPr="00252F0D">
        <w:t>). This decrease may have been due to the declin</w:t>
      </w:r>
      <w:r w:rsidR="0075505D">
        <w:softHyphen/>
      </w:r>
      <w:r w:rsidRPr="00252F0D">
        <w:t>ing use of a stone mortar and pestle to pound food items, which would introduce tiny stone pieces into their diet that required intensified chewing (</w:t>
      </w:r>
      <w:proofErr w:type="spellStart"/>
      <w:r w:rsidRPr="00252F0D">
        <w:t>Eshed</w:t>
      </w:r>
      <w:proofErr w:type="spellEnd"/>
      <w:r w:rsidRPr="00252F0D">
        <w:t>, Gopher, and Hershkovitz 200</w:t>
      </w:r>
      <w:r w:rsidR="001C4F8C">
        <w:t>6</w:t>
      </w:r>
      <w:r w:rsidRPr="00252F0D">
        <w:t>). Instead, Neolithic populations increas</w:t>
      </w:r>
      <w:r w:rsidR="0075505D">
        <w:softHyphen/>
      </w:r>
      <w:r w:rsidRPr="00252F0D">
        <w:t xml:space="preserve">ingly ground their food items. Furthermore, the wear on Natufian teeth can also be explained by the usage of their teeth as tools. For example, the Natufian population found at Ain Mahalla contained wear grooves on their teeth from using their teeth as tools, which is shown in Figure 4. </w:t>
      </w:r>
    </w:p>
    <w:p w14:paraId="15768DC6" w14:textId="545D7CA7" w:rsidR="00110682" w:rsidRPr="0014148D" w:rsidRDefault="00110682" w:rsidP="00145F3A">
      <w:pPr>
        <w:ind w:firstLine="397"/>
        <w:jc w:val="both"/>
        <w:sectPr w:rsidR="00110682" w:rsidRPr="0014148D" w:rsidSect="0014148D">
          <w:type w:val="continuous"/>
          <w:pgSz w:w="12240" w:h="15840"/>
          <w:pgMar w:top="1440" w:right="1440" w:bottom="1440" w:left="1440" w:header="708" w:footer="708" w:gutter="0"/>
          <w:cols w:num="2" w:space="454"/>
          <w:docGrid w:linePitch="400"/>
          <w15:footnoteColumns w:val="1"/>
        </w:sectPr>
      </w:pPr>
    </w:p>
    <w:p w14:paraId="4A1DE6C7" w14:textId="77777777" w:rsidR="00252F0D" w:rsidRPr="00252F0D" w:rsidRDefault="00252F0D" w:rsidP="00145F3A">
      <w:pPr>
        <w:pStyle w:val="NoSpacing"/>
        <w:ind w:firstLine="397"/>
        <w:jc w:val="both"/>
        <w:rPr>
          <w:rFonts w:ascii="Times New Roman" w:hAnsi="Times New Roman" w:cs="Times New Roman"/>
          <w:i/>
          <w:iCs/>
          <w:sz w:val="24"/>
          <w:szCs w:val="24"/>
          <w:u w:val="single"/>
        </w:rPr>
      </w:pPr>
    </w:p>
    <w:p w14:paraId="782B358F" w14:textId="77777777" w:rsidR="00252F0D" w:rsidRPr="00252F0D" w:rsidRDefault="00252F0D" w:rsidP="00145F3A">
      <w:pPr>
        <w:ind w:firstLine="397"/>
        <w:jc w:val="center"/>
      </w:pPr>
      <w:r w:rsidRPr="00252F0D">
        <w:rPr>
          <w:b/>
          <w:bCs/>
          <w:noProof/>
        </w:rPr>
        <w:drawing>
          <wp:inline distT="0" distB="0" distL="0" distR="0" wp14:anchorId="5256CEDC" wp14:editId="696BAB64">
            <wp:extent cx="1879600" cy="2417224"/>
            <wp:effectExtent l="0" t="0" r="6350" b="2540"/>
            <wp:docPr id="11" name="Picture 1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11-21 at 10.55.34 AM.png"/>
                    <pic:cNvPicPr/>
                  </pic:nvPicPr>
                  <pic:blipFill>
                    <a:blip r:embed="rId16">
                      <a:extLst>
                        <a:ext uri="{28A0092B-C50C-407E-A947-70E740481C1C}">
                          <a14:useLocalDpi xmlns:a14="http://schemas.microsoft.com/office/drawing/2010/main" val="0"/>
                        </a:ext>
                      </a:extLst>
                    </a:blip>
                    <a:stretch>
                      <a:fillRect/>
                    </a:stretch>
                  </pic:blipFill>
                  <pic:spPr>
                    <a:xfrm>
                      <a:off x="0" y="0"/>
                      <a:ext cx="1917680" cy="2466196"/>
                    </a:xfrm>
                    <a:prstGeom prst="rect">
                      <a:avLst/>
                    </a:prstGeom>
                  </pic:spPr>
                </pic:pic>
              </a:graphicData>
            </a:graphic>
          </wp:inline>
        </w:drawing>
      </w:r>
    </w:p>
    <w:p w14:paraId="2CB2A3EA" w14:textId="39FFC62B" w:rsidR="00252F0D" w:rsidRPr="00252F0D" w:rsidRDefault="00252F0D" w:rsidP="00145F3A">
      <w:pPr>
        <w:jc w:val="both"/>
        <w:rPr>
          <w:i/>
          <w:iCs/>
        </w:rPr>
      </w:pPr>
      <w:r w:rsidRPr="00252F0D">
        <w:rPr>
          <w:b/>
          <w:bCs/>
        </w:rPr>
        <w:t xml:space="preserve">FIGURE </w:t>
      </w:r>
      <w:r>
        <w:rPr>
          <w:b/>
          <w:bCs/>
        </w:rPr>
        <w:t>4</w:t>
      </w:r>
      <w:r w:rsidRPr="00252F0D">
        <w:rPr>
          <w:b/>
          <w:bCs/>
          <w:caps/>
        </w:rPr>
        <w:t xml:space="preserve">— </w:t>
      </w:r>
      <w:r w:rsidRPr="00252F0D">
        <w:rPr>
          <w:i/>
          <w:iCs/>
        </w:rPr>
        <w:t>Drawing of a Natufian.</w:t>
      </w:r>
      <w:r w:rsidRPr="00252F0D">
        <w:rPr>
          <w:b/>
          <w:bCs/>
          <w:i/>
          <w:iCs/>
        </w:rPr>
        <w:t xml:space="preserve"> </w:t>
      </w:r>
      <w:r w:rsidRPr="00252F0D">
        <w:rPr>
          <w:i/>
          <w:iCs/>
        </w:rPr>
        <w:t>Note: A drawing of how Natufians may have used their teeth as tools. The person in the drawing is shown to be holding staves in their teeth. This material could be</w:t>
      </w:r>
      <w:r w:rsidR="00D87810">
        <w:rPr>
          <w:i/>
          <w:iCs/>
        </w:rPr>
        <w:t xml:space="preserve"> used</w:t>
      </w:r>
      <w:r w:rsidRPr="00252F0D">
        <w:rPr>
          <w:i/>
          <w:iCs/>
        </w:rPr>
        <w:t xml:space="preserve"> to make either baskets or fishing nets (</w:t>
      </w:r>
      <w:proofErr w:type="spellStart"/>
      <w:r w:rsidRPr="00252F0D">
        <w:rPr>
          <w:i/>
          <w:iCs/>
        </w:rPr>
        <w:t>Eshed</w:t>
      </w:r>
      <w:proofErr w:type="spellEnd"/>
      <w:r w:rsidRPr="00252F0D">
        <w:rPr>
          <w:i/>
          <w:iCs/>
        </w:rPr>
        <w:t>, Gopher, and Hershkovitz 200</w:t>
      </w:r>
      <w:r w:rsidR="001C4F8C">
        <w:rPr>
          <w:i/>
          <w:iCs/>
        </w:rPr>
        <w:t>6</w:t>
      </w:r>
      <w:r w:rsidRPr="00252F0D">
        <w:rPr>
          <w:i/>
          <w:iCs/>
        </w:rPr>
        <w:t>).</w:t>
      </w:r>
      <w:r w:rsidR="007E6F20">
        <w:rPr>
          <w:i/>
          <w:iCs/>
        </w:rPr>
        <w:t xml:space="preserve"> Reproduced with permission </w:t>
      </w:r>
      <w:proofErr w:type="gramStart"/>
      <w:r w:rsidR="007E6F20">
        <w:rPr>
          <w:i/>
          <w:iCs/>
        </w:rPr>
        <w:t>from  the</w:t>
      </w:r>
      <w:proofErr w:type="gramEnd"/>
      <w:r w:rsidR="007E6F20">
        <w:rPr>
          <w:i/>
          <w:iCs/>
        </w:rPr>
        <w:t xml:space="preserve"> American Journal of Physical Anthropology, John Wiley &amp; Sons.</w:t>
      </w:r>
    </w:p>
    <w:p w14:paraId="1D937F13" w14:textId="77777777" w:rsidR="001C4F8C" w:rsidRDefault="001C4F8C" w:rsidP="00145F3A">
      <w:pPr>
        <w:ind w:firstLine="397"/>
        <w:jc w:val="both"/>
      </w:pPr>
    </w:p>
    <w:p w14:paraId="269B8625" w14:textId="77777777" w:rsidR="001C4F8C" w:rsidRDefault="001C4F8C" w:rsidP="00145F3A">
      <w:pPr>
        <w:ind w:firstLine="397"/>
        <w:jc w:val="both"/>
        <w:sectPr w:rsidR="001C4F8C" w:rsidSect="00252F0D">
          <w:type w:val="continuous"/>
          <w:pgSz w:w="12240" w:h="15840"/>
          <w:pgMar w:top="1440" w:right="1440" w:bottom="1440" w:left="1440" w:header="708" w:footer="708" w:gutter="0"/>
          <w:cols w:space="454"/>
          <w:titlePg/>
          <w:docGrid w:linePitch="400"/>
          <w15:footnoteColumns w:val="1"/>
        </w:sectPr>
      </w:pPr>
    </w:p>
    <w:p w14:paraId="2D42A09B" w14:textId="788C03B4" w:rsidR="00145F3A" w:rsidRDefault="00252F0D" w:rsidP="00145F3A">
      <w:pPr>
        <w:ind w:firstLine="397"/>
        <w:jc w:val="both"/>
      </w:pPr>
      <w:r w:rsidRPr="001C4F8C">
        <w:t>Another explanation can be derived from the Natufian usage of mortars and pestles used for pounding nuts and seeds. The nuts and seeds processed this way were coarse, which would have caused dental wear on the teeth (</w:t>
      </w:r>
      <w:proofErr w:type="spellStart"/>
      <w:r w:rsidRPr="001C4F8C">
        <w:t>Eshed</w:t>
      </w:r>
      <w:proofErr w:type="spellEnd"/>
      <w:r w:rsidRPr="001C4F8C">
        <w:t>, Gopher, and Hershkovitz 200</w:t>
      </w:r>
      <w:r w:rsidR="001C4F8C">
        <w:t>6</w:t>
      </w:r>
      <w:r w:rsidRPr="001C4F8C">
        <w:t>).</w:t>
      </w:r>
    </w:p>
    <w:p w14:paraId="58B70935" w14:textId="26458210" w:rsidR="0014148D" w:rsidRDefault="001C4F8C" w:rsidP="00145F3A">
      <w:pPr>
        <w:ind w:firstLine="397"/>
        <w:jc w:val="both"/>
        <w:sectPr w:rsidR="0014148D" w:rsidSect="001C4F8C">
          <w:type w:val="continuous"/>
          <w:pgSz w:w="12240" w:h="15840"/>
          <w:pgMar w:top="1440" w:right="1440" w:bottom="1440" w:left="1440" w:header="708" w:footer="708" w:gutter="0"/>
          <w:cols w:num="2" w:space="454"/>
          <w:titlePg/>
          <w:docGrid w:linePitch="400"/>
          <w15:footnoteColumns w:val="1"/>
        </w:sectPr>
      </w:pPr>
      <w:r>
        <w:t>Dental attrition, a type of tooth wear caused by tooth-to-tooth contact, is also prev</w:t>
      </w:r>
      <w:r w:rsidR="0075505D">
        <w:softHyphen/>
      </w:r>
      <w:r>
        <w:t>alent in pre-agricultural societies. Dental attri</w:t>
      </w:r>
      <w:r w:rsidR="0075505D">
        <w:softHyphen/>
      </w:r>
      <w:r>
        <w:t xml:space="preserve">tion rates are affected by the type of food eaten, the consistency or texture of the food, as well </w:t>
      </w:r>
      <w:r>
        <w:t xml:space="preserve">as how the food </w:t>
      </w:r>
      <w:r w:rsidR="00D87810">
        <w:t>was</w:t>
      </w:r>
      <w:r>
        <w:t xml:space="preserve"> prepared. The shift to agriculture brought many changes in all three categories, which are associated with a decrease in dental attrition rates in agricultural societies. This decrease is also attributed to the decrease in the roughness of agricultural foods due to the declining use of a stone mortar and pestle for food processing. Instead, grinding had become more prevalent (</w:t>
      </w:r>
      <w:proofErr w:type="spellStart"/>
      <w:r>
        <w:t>Eshed</w:t>
      </w:r>
      <w:proofErr w:type="spellEnd"/>
      <w:r>
        <w:t>, Gopher, and Hershkovitz 2006).</w:t>
      </w:r>
    </w:p>
    <w:p w14:paraId="0DC6CBDB" w14:textId="539B6F29" w:rsidR="00252F0D" w:rsidRDefault="007E6F20" w:rsidP="00145F3A">
      <w:pPr>
        <w:pStyle w:val="NoSpacing"/>
        <w:ind w:firstLine="397"/>
        <w:jc w:val="both"/>
        <w:rPr>
          <w:rFonts w:ascii="Times New Roman" w:hAnsi="Times New Roman" w:cs="Times New Roman"/>
          <w:sz w:val="24"/>
          <w:szCs w:val="24"/>
          <w:u w:val="single"/>
        </w:rPr>
        <w:sectPr w:rsidR="00252F0D" w:rsidSect="009B0371">
          <w:type w:val="continuous"/>
          <w:pgSz w:w="12240" w:h="15840"/>
          <w:pgMar w:top="1440" w:right="1440" w:bottom="1440" w:left="1440" w:header="708" w:footer="708" w:gutter="0"/>
          <w:cols w:num="2" w:space="454"/>
          <w:titlePg/>
          <w:docGrid w:linePitch="400"/>
          <w15:footnoteColumns w:val="1"/>
        </w:sectPr>
      </w:pPr>
      <w:r w:rsidRPr="00252F0D">
        <w:rPr>
          <w:noProof/>
        </w:rPr>
        <w:drawing>
          <wp:anchor distT="0" distB="0" distL="114300" distR="114300" simplePos="0" relativeHeight="251661312" behindDoc="0" locked="0" layoutInCell="1" allowOverlap="1" wp14:anchorId="35C23922" wp14:editId="22513050">
            <wp:simplePos x="0" y="0"/>
            <wp:positionH relativeFrom="margin">
              <wp:posOffset>1625600</wp:posOffset>
            </wp:positionH>
            <wp:positionV relativeFrom="paragraph">
              <wp:posOffset>29845</wp:posOffset>
            </wp:positionV>
            <wp:extent cx="2584450" cy="1795780"/>
            <wp:effectExtent l="0" t="0" r="6350" b="0"/>
            <wp:wrapTopAndBottom/>
            <wp:docPr id="12" name="Picture 12" descr="A picture containing building, standing, giraff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9-11-21 at 1.13.01 PM.png"/>
                    <pic:cNvPicPr/>
                  </pic:nvPicPr>
                  <pic:blipFill rotWithShape="1">
                    <a:blip r:embed="rId17">
                      <a:extLst>
                        <a:ext uri="{28A0092B-C50C-407E-A947-70E740481C1C}">
                          <a14:useLocalDpi xmlns:a14="http://schemas.microsoft.com/office/drawing/2010/main" val="0"/>
                        </a:ext>
                      </a:extLst>
                    </a:blip>
                    <a:srcRect t="6605"/>
                    <a:stretch/>
                  </pic:blipFill>
                  <pic:spPr bwMode="auto">
                    <a:xfrm>
                      <a:off x="0" y="0"/>
                      <a:ext cx="2584450" cy="179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1C3E88" w14:textId="542A66A5" w:rsidR="00252F0D" w:rsidRPr="00252F0D" w:rsidRDefault="00252F0D" w:rsidP="00145F3A">
      <w:pPr>
        <w:ind w:firstLine="397"/>
        <w:jc w:val="center"/>
      </w:pPr>
    </w:p>
    <w:p w14:paraId="5797D613" w14:textId="7F8AC918" w:rsidR="00252F0D" w:rsidRPr="00252F0D" w:rsidRDefault="007E6F20" w:rsidP="0075505D">
      <w:pPr>
        <w:jc w:val="both"/>
        <w:rPr>
          <w:i/>
          <w:iCs/>
        </w:rPr>
      </w:pPr>
      <w:r w:rsidRPr="00252F0D">
        <w:rPr>
          <w:noProof/>
        </w:rPr>
        <w:drawing>
          <wp:anchor distT="0" distB="0" distL="114300" distR="114300" simplePos="0" relativeHeight="251662336" behindDoc="0" locked="0" layoutInCell="1" allowOverlap="1" wp14:anchorId="3B1314BB" wp14:editId="2DED0267">
            <wp:simplePos x="0" y="0"/>
            <wp:positionH relativeFrom="margin">
              <wp:align>center</wp:align>
            </wp:positionH>
            <wp:positionV relativeFrom="paragraph">
              <wp:posOffset>975995</wp:posOffset>
            </wp:positionV>
            <wp:extent cx="2652344" cy="2156178"/>
            <wp:effectExtent l="0" t="0" r="0" b="0"/>
            <wp:wrapTopAndBottom/>
            <wp:docPr id="13" name="Picture 13" descr="A close up of an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11-21 at 1.13.12 PM.png"/>
                    <pic:cNvPicPr/>
                  </pic:nvPicPr>
                  <pic:blipFill>
                    <a:blip r:embed="rId18">
                      <a:extLst>
                        <a:ext uri="{28A0092B-C50C-407E-A947-70E740481C1C}">
                          <a14:useLocalDpi xmlns:a14="http://schemas.microsoft.com/office/drawing/2010/main" val="0"/>
                        </a:ext>
                      </a:extLst>
                    </a:blip>
                    <a:stretch>
                      <a:fillRect/>
                    </a:stretch>
                  </pic:blipFill>
                  <pic:spPr>
                    <a:xfrm>
                      <a:off x="0" y="0"/>
                      <a:ext cx="2652344" cy="2156178"/>
                    </a:xfrm>
                    <a:prstGeom prst="rect">
                      <a:avLst/>
                    </a:prstGeom>
                  </pic:spPr>
                </pic:pic>
              </a:graphicData>
            </a:graphic>
            <wp14:sizeRelH relativeFrom="page">
              <wp14:pctWidth>0</wp14:pctWidth>
            </wp14:sizeRelH>
            <wp14:sizeRelV relativeFrom="page">
              <wp14:pctHeight>0</wp14:pctHeight>
            </wp14:sizeRelV>
          </wp:anchor>
        </w:drawing>
      </w:r>
      <w:r w:rsidR="00252F0D" w:rsidRPr="00252F0D">
        <w:rPr>
          <w:b/>
          <w:bCs/>
        </w:rPr>
        <w:t xml:space="preserve">FIGURE </w:t>
      </w:r>
      <w:r w:rsidR="00252F0D">
        <w:rPr>
          <w:b/>
          <w:bCs/>
        </w:rPr>
        <w:t>5</w:t>
      </w:r>
      <w:r w:rsidR="00252F0D" w:rsidRPr="00252F0D">
        <w:rPr>
          <w:b/>
          <w:bCs/>
          <w:caps/>
        </w:rPr>
        <w:t xml:space="preserve">— </w:t>
      </w:r>
      <w:r w:rsidR="00252F0D" w:rsidRPr="00252F0D">
        <w:rPr>
          <w:i/>
          <w:iCs/>
        </w:rPr>
        <w:t>Photo of Natufian dental attrition. Note: A photo displaying the dental attrition that is typical of the Natufian populations. Note that the tops of the teeth are flattened. Natufian populations typically have a pattern of wear that shows an even flatness across all teeth (</w:t>
      </w:r>
      <w:proofErr w:type="spellStart"/>
      <w:r w:rsidR="00252F0D" w:rsidRPr="00252F0D">
        <w:rPr>
          <w:i/>
          <w:iCs/>
        </w:rPr>
        <w:t>Eshed</w:t>
      </w:r>
      <w:proofErr w:type="spellEnd"/>
      <w:r w:rsidR="00252F0D" w:rsidRPr="00252F0D">
        <w:rPr>
          <w:i/>
          <w:iCs/>
        </w:rPr>
        <w:t>, Gopher, and Hershkovitz 200</w:t>
      </w:r>
      <w:r w:rsidR="001C4F8C">
        <w:rPr>
          <w:i/>
          <w:iCs/>
        </w:rPr>
        <w:t>6</w:t>
      </w:r>
      <w:r w:rsidR="00252F0D" w:rsidRPr="00252F0D">
        <w:rPr>
          <w:i/>
          <w:iCs/>
        </w:rPr>
        <w:t>).</w:t>
      </w:r>
      <w:r>
        <w:rPr>
          <w:i/>
          <w:iCs/>
        </w:rPr>
        <w:t xml:space="preserve"> Reproduced with permission </w:t>
      </w:r>
      <w:proofErr w:type="gramStart"/>
      <w:r>
        <w:rPr>
          <w:i/>
          <w:iCs/>
        </w:rPr>
        <w:t>from  the</w:t>
      </w:r>
      <w:proofErr w:type="gramEnd"/>
      <w:r>
        <w:rPr>
          <w:i/>
          <w:iCs/>
        </w:rPr>
        <w:t xml:space="preserve"> American Journal of Physical Anthropology, John Wiley &amp; Sons.</w:t>
      </w:r>
    </w:p>
    <w:p w14:paraId="592FBC17" w14:textId="37675F76" w:rsidR="00252F0D" w:rsidRPr="00252F0D" w:rsidRDefault="00252F0D" w:rsidP="00145F3A">
      <w:pPr>
        <w:ind w:firstLine="397"/>
        <w:jc w:val="both"/>
      </w:pPr>
    </w:p>
    <w:p w14:paraId="64439FB0" w14:textId="2833374C" w:rsidR="00252F0D" w:rsidRPr="00252F0D" w:rsidRDefault="00252F0D" w:rsidP="0075505D">
      <w:pPr>
        <w:jc w:val="both"/>
        <w:rPr>
          <w:i/>
          <w:iCs/>
        </w:rPr>
      </w:pPr>
      <w:r w:rsidRPr="00252F0D">
        <w:rPr>
          <w:b/>
          <w:bCs/>
        </w:rPr>
        <w:t xml:space="preserve">FIGURE </w:t>
      </w:r>
      <w:r>
        <w:rPr>
          <w:b/>
          <w:bCs/>
        </w:rPr>
        <w:t>6</w:t>
      </w:r>
      <w:r w:rsidRPr="00252F0D">
        <w:rPr>
          <w:b/>
          <w:bCs/>
          <w:caps/>
        </w:rPr>
        <w:t>—</w:t>
      </w:r>
      <w:r w:rsidRPr="00252F0D">
        <w:rPr>
          <w:i/>
          <w:iCs/>
          <w:caps/>
        </w:rPr>
        <w:t xml:space="preserve"> </w:t>
      </w:r>
      <w:r w:rsidRPr="00252F0D">
        <w:rPr>
          <w:i/>
          <w:iCs/>
        </w:rPr>
        <w:t xml:space="preserve">Photo of Neolithic dental attrition. </w:t>
      </w:r>
      <w:r w:rsidRPr="00110682">
        <w:rPr>
          <w:i/>
          <w:iCs/>
        </w:rPr>
        <w:t>Note:</w:t>
      </w:r>
      <w:r w:rsidRPr="00252F0D">
        <w:rPr>
          <w:i/>
          <w:iCs/>
        </w:rPr>
        <w:t xml:space="preserve"> A photo displaying the dental attrition that occurred in Neolithic populations. In Neolithic population</w:t>
      </w:r>
      <w:r w:rsidR="00D87810">
        <w:rPr>
          <w:i/>
          <w:iCs/>
        </w:rPr>
        <w:t>s</w:t>
      </w:r>
      <w:r w:rsidRPr="00252F0D">
        <w:rPr>
          <w:i/>
          <w:iCs/>
        </w:rPr>
        <w:t>, the attrition is more angular than flat and was not evenly distributed (</w:t>
      </w:r>
      <w:proofErr w:type="spellStart"/>
      <w:r w:rsidRPr="00252F0D">
        <w:rPr>
          <w:i/>
          <w:iCs/>
        </w:rPr>
        <w:t>Eshed</w:t>
      </w:r>
      <w:proofErr w:type="spellEnd"/>
      <w:r w:rsidRPr="00252F0D">
        <w:rPr>
          <w:i/>
          <w:iCs/>
        </w:rPr>
        <w:t>, Gopher, and Hershkovitz 200</w:t>
      </w:r>
      <w:r w:rsidR="001C4F8C">
        <w:rPr>
          <w:i/>
          <w:iCs/>
        </w:rPr>
        <w:t>6</w:t>
      </w:r>
      <w:r w:rsidRPr="00252F0D">
        <w:rPr>
          <w:i/>
          <w:iCs/>
        </w:rPr>
        <w:t>).</w:t>
      </w:r>
      <w:r w:rsidR="007E6F20">
        <w:rPr>
          <w:i/>
          <w:iCs/>
        </w:rPr>
        <w:t xml:space="preserve"> Reproduced with permission </w:t>
      </w:r>
      <w:proofErr w:type="gramStart"/>
      <w:r w:rsidR="007E6F20">
        <w:rPr>
          <w:i/>
          <w:iCs/>
        </w:rPr>
        <w:t>from  the</w:t>
      </w:r>
      <w:proofErr w:type="gramEnd"/>
      <w:r w:rsidR="007E6F20">
        <w:rPr>
          <w:i/>
          <w:iCs/>
        </w:rPr>
        <w:t xml:space="preserve"> American Journal of Physical Anthropology, John Wiley &amp; Sons.</w:t>
      </w:r>
    </w:p>
    <w:p w14:paraId="5DE5F9FA" w14:textId="77777777" w:rsidR="00252F0D" w:rsidRDefault="00252F0D" w:rsidP="00145F3A">
      <w:pPr>
        <w:ind w:firstLine="397"/>
        <w:jc w:val="both"/>
      </w:pPr>
    </w:p>
    <w:p w14:paraId="1D7EE55E" w14:textId="1305BB0F" w:rsidR="00252F0D" w:rsidRDefault="00252F0D" w:rsidP="00145F3A">
      <w:pPr>
        <w:ind w:firstLine="397"/>
        <w:jc w:val="both"/>
        <w:sectPr w:rsidR="00252F0D" w:rsidSect="00252F0D">
          <w:type w:val="continuous"/>
          <w:pgSz w:w="12240" w:h="15840"/>
          <w:pgMar w:top="1440" w:right="1440" w:bottom="1440" w:left="1440" w:header="708" w:footer="708" w:gutter="0"/>
          <w:cols w:space="454"/>
          <w:titlePg/>
          <w:docGrid w:linePitch="400"/>
          <w15:footnoteColumns w:val="1"/>
        </w:sectPr>
      </w:pPr>
    </w:p>
    <w:p w14:paraId="1152053F" w14:textId="52EA2EE3" w:rsidR="00252F0D" w:rsidRPr="00252F0D" w:rsidRDefault="00252F0D" w:rsidP="00145F3A">
      <w:pPr>
        <w:ind w:firstLine="397"/>
        <w:jc w:val="both"/>
        <w:rPr>
          <w:b/>
          <w:bCs/>
        </w:rPr>
      </w:pPr>
      <w:r w:rsidRPr="00252F0D">
        <w:t>Declining dental health in response to the beginnings of agriculture occurred in other parts of the world as well. The domestication of rice in South Asia as well as the domestica</w:t>
      </w:r>
      <w:r w:rsidR="0075505D">
        <w:softHyphen/>
      </w:r>
      <w:r w:rsidRPr="00252F0D">
        <w:t>tion of maize in South America caused increased rates of caries in the agricultural populations that were present in these areas during the transition to agriculture. The rates of caries also increased in European popula</w:t>
      </w:r>
      <w:r w:rsidR="0075505D">
        <w:softHyphen/>
      </w:r>
      <w:r w:rsidRPr="00252F0D">
        <w:t>tions; however, in some populations, the changes were not present until the Bronze Age (3000</w:t>
      </w:r>
      <w:r w:rsidR="00D87810">
        <w:t>–</w:t>
      </w:r>
      <w:r w:rsidRPr="00252F0D">
        <w:t>1200</w:t>
      </w:r>
      <w:r w:rsidR="00466629">
        <w:t xml:space="preserve"> </w:t>
      </w:r>
      <w:r w:rsidRPr="00252F0D">
        <w:t>BC). Direct stable isotope analy</w:t>
      </w:r>
      <w:r w:rsidR="0075505D">
        <w:softHyphen/>
      </w:r>
      <w:r w:rsidRPr="00252F0D">
        <w:t>sis was used to track the cultivation of maize in South America, which corresponded with the increased caries shown in the teeth of agri</w:t>
      </w:r>
      <w:r w:rsidR="0075505D">
        <w:softHyphen/>
      </w:r>
      <w:r w:rsidRPr="00252F0D">
        <w:t>culturalists in South America. In many areas, there was shown to be a general decrease among dentition size as well. This decrease in size is most likely due to agriculturalists switching their diets to easier-to-chew foods, such as bread and porridges, which required less robust dentition (</w:t>
      </w:r>
      <w:proofErr w:type="spellStart"/>
      <w:r w:rsidRPr="00252F0D">
        <w:t>Eshed</w:t>
      </w:r>
      <w:proofErr w:type="spellEnd"/>
      <w:r w:rsidRPr="00252F0D">
        <w:t>, Gopher, and Hershkovitz 200</w:t>
      </w:r>
      <w:r w:rsidR="001C4F8C">
        <w:t>6</w:t>
      </w:r>
      <w:r w:rsidRPr="00252F0D">
        <w:t>).</w:t>
      </w:r>
    </w:p>
    <w:p w14:paraId="12A0015B" w14:textId="3F37FD2C" w:rsidR="00252F0D" w:rsidRPr="00252F0D" w:rsidRDefault="00252F0D" w:rsidP="00145F3A">
      <w:pPr>
        <w:ind w:firstLine="397"/>
        <w:jc w:val="both"/>
      </w:pPr>
      <w:r w:rsidRPr="00252F0D">
        <w:t xml:space="preserve">In a study conducted on the Abu </w:t>
      </w:r>
      <w:proofErr w:type="spellStart"/>
      <w:r w:rsidRPr="00252F0D">
        <w:t>Hureyra</w:t>
      </w:r>
      <w:proofErr w:type="spellEnd"/>
      <w:r w:rsidRPr="00252F0D">
        <w:t xml:space="preserve"> populations, </w:t>
      </w:r>
      <w:proofErr w:type="spellStart"/>
      <w:r w:rsidRPr="00252F0D">
        <w:t>Molleson</w:t>
      </w:r>
      <w:proofErr w:type="spellEnd"/>
      <w:r w:rsidRPr="00252F0D">
        <w:t xml:space="preserve"> (1994) identified a subset of the population that w</w:t>
      </w:r>
      <w:r w:rsidR="00466629">
        <w:t>as</w:t>
      </w:r>
      <w:r w:rsidRPr="00252F0D">
        <w:t xml:space="preserve"> involved in </w:t>
      </w:r>
      <w:proofErr w:type="spellStart"/>
      <w:r w:rsidRPr="00252F0D">
        <w:t>fibr</w:t>
      </w:r>
      <w:r w:rsidR="00466629">
        <w:t>e</w:t>
      </w:r>
      <w:proofErr w:type="spellEnd"/>
      <w:r w:rsidRPr="00252F0D">
        <w:t xml:space="preserve"> production. This population was identi</w:t>
      </w:r>
      <w:r w:rsidR="0075505D">
        <w:softHyphen/>
      </w:r>
      <w:r w:rsidRPr="00252F0D">
        <w:t xml:space="preserve">fied to be mainly female. This population of </w:t>
      </w:r>
      <w:proofErr w:type="spellStart"/>
      <w:r w:rsidRPr="00252F0D">
        <w:t>fibr</w:t>
      </w:r>
      <w:r w:rsidR="00466629">
        <w:t>e</w:t>
      </w:r>
      <w:proofErr w:type="spellEnd"/>
      <w:r w:rsidRPr="00252F0D">
        <w:t xml:space="preserve"> specialists </w:t>
      </w:r>
      <w:r w:rsidR="00AE29FF" w:rsidRPr="00252F0D">
        <w:t>w</w:t>
      </w:r>
      <w:r w:rsidR="00AE29FF">
        <w:t>as</w:t>
      </w:r>
      <w:r w:rsidR="00AE29FF" w:rsidRPr="00252F0D">
        <w:t xml:space="preserve"> </w:t>
      </w:r>
      <w:r w:rsidRPr="00252F0D">
        <w:t>identified by distinctive grooves found on their teeth</w:t>
      </w:r>
      <w:r w:rsidR="00AE29FF">
        <w:t xml:space="preserve"> and by </w:t>
      </w:r>
      <w:r w:rsidRPr="00252F0D">
        <w:t xml:space="preserve">wear on the teeth evidenced by larger mandibular joint surfaces. Similar dental characteristics were shown </w:t>
      </w:r>
      <w:r w:rsidR="00AE29FF">
        <w:t>in</w:t>
      </w:r>
      <w:r w:rsidR="00AE29FF" w:rsidRPr="00252F0D">
        <w:t xml:space="preserve"> </w:t>
      </w:r>
      <w:r w:rsidRPr="00252F0D">
        <w:t xml:space="preserve">ethnographic </w:t>
      </w:r>
      <w:r w:rsidR="00AE29FF">
        <w:t xml:space="preserve">study </w:t>
      </w:r>
      <w:r w:rsidRPr="00252F0D">
        <w:t xml:space="preserve">populations who used their mouths as clamps and tools in </w:t>
      </w:r>
      <w:proofErr w:type="spellStart"/>
      <w:r w:rsidRPr="00252F0D">
        <w:t>fibr</w:t>
      </w:r>
      <w:r w:rsidR="00AE29FF">
        <w:t>e</w:t>
      </w:r>
      <w:proofErr w:type="spellEnd"/>
      <w:r w:rsidRPr="00252F0D">
        <w:t xml:space="preserve"> processing. Comparisons between the two populations allowed archaeologists to conclude that the skeletal remains that had these certain characteristics partook in similar activities. This example demonstrates that by analyzing dental remains, sex differentiation between activities can be recognized (</w:t>
      </w:r>
      <w:proofErr w:type="spellStart"/>
      <w:r w:rsidRPr="00252F0D">
        <w:t>Molleson</w:t>
      </w:r>
      <w:proofErr w:type="spellEnd"/>
      <w:r w:rsidRPr="00252F0D">
        <w:t xml:space="preserve"> 1994).</w:t>
      </w:r>
    </w:p>
    <w:p w14:paraId="1F60ADC4" w14:textId="36051AA9" w:rsidR="00252F0D" w:rsidRPr="00252F0D" w:rsidRDefault="00252F0D" w:rsidP="00145F3A">
      <w:pPr>
        <w:ind w:firstLine="397"/>
        <w:jc w:val="both"/>
      </w:pPr>
      <w:r w:rsidRPr="00252F0D">
        <w:t xml:space="preserve">The transition to agriculture is associated with a significant reduction in size of the mandible. However, this change cannot be </w:t>
      </w:r>
      <w:r w:rsidRPr="00252F0D">
        <w:t>attributed to low dental wear, as that would cause hunter</w:t>
      </w:r>
      <w:r w:rsidR="00FA1245">
        <w:t>-</w:t>
      </w:r>
      <w:r w:rsidRPr="00252F0D">
        <w:t>gatherers to have a reduced mandible size as well, which is not the case</w:t>
      </w:r>
      <w:r w:rsidR="007E3639">
        <w:t xml:space="preserve"> for hunter-gatherer groups</w:t>
      </w:r>
      <w:r w:rsidRPr="00252F0D">
        <w:t xml:space="preserve"> (</w:t>
      </w:r>
      <w:proofErr w:type="spellStart"/>
      <w:r w:rsidRPr="00252F0D">
        <w:t>Pinhasi</w:t>
      </w:r>
      <w:proofErr w:type="spellEnd"/>
      <w:r w:rsidRPr="00252F0D">
        <w:t xml:space="preserve">, </w:t>
      </w:r>
      <w:proofErr w:type="spellStart"/>
      <w:r w:rsidRPr="00252F0D">
        <w:t>Eshed</w:t>
      </w:r>
      <w:proofErr w:type="spellEnd"/>
      <w:r w:rsidRPr="00252F0D">
        <w:t>, and</w:t>
      </w:r>
      <w:r w:rsidR="000D2F69">
        <w:t xml:space="preserve"> von</w:t>
      </w:r>
      <w:r w:rsidRPr="00252F0D">
        <w:t xml:space="preserve"> </w:t>
      </w:r>
      <w:proofErr w:type="spellStart"/>
      <w:r w:rsidRPr="00252F0D">
        <w:t>Cramon-Taubadel</w:t>
      </w:r>
      <w:proofErr w:type="spellEnd"/>
      <w:r w:rsidRPr="00252F0D">
        <w:t xml:space="preserve"> 2015). There are many key differences between hunter</w:t>
      </w:r>
      <w:r w:rsidR="00FA1245">
        <w:t>-</w:t>
      </w:r>
      <w:r w:rsidRPr="00252F0D">
        <w:t>gatherer and agriculturalist dentition features. Hunter</w:t>
      </w:r>
      <w:r w:rsidR="00FA1245">
        <w:t>-</w:t>
      </w:r>
      <w:r w:rsidRPr="00252F0D">
        <w:t>gath</w:t>
      </w:r>
      <w:r w:rsidR="0075505D">
        <w:softHyphen/>
      </w:r>
      <w:r w:rsidRPr="00252F0D">
        <w:t>erer populations usually have a larger crown size, as well as occlusal and interproximal tooth wear. Malocclusion (the misalignment of the teeth) dental crowding, and oral disease are nearly non</w:t>
      </w:r>
      <w:r w:rsidR="0088128B">
        <w:t>-</w:t>
      </w:r>
      <w:r w:rsidRPr="00252F0D">
        <w:t>existent in hunter</w:t>
      </w:r>
      <w:r w:rsidR="00FA1245">
        <w:t>-</w:t>
      </w:r>
      <w:r w:rsidRPr="00252F0D">
        <w:t>gatherer popula</w:t>
      </w:r>
      <w:r w:rsidR="0075505D">
        <w:softHyphen/>
      </w:r>
      <w:r w:rsidRPr="00252F0D">
        <w:t>tions. Hunter</w:t>
      </w:r>
      <w:r w:rsidR="00FA1245">
        <w:t>-</w:t>
      </w:r>
      <w:r w:rsidRPr="00252F0D">
        <w:t>gatherer populations also show a positive association between mandibular shape and dental shape, while this association was not found in agriculturalists. This lack of asso</w:t>
      </w:r>
      <w:r w:rsidR="0075505D">
        <w:softHyphen/>
      </w:r>
      <w:r w:rsidRPr="00252F0D">
        <w:t>ciation in agriculturalists may be attributed to the shift towards agriculturalism and seden</w:t>
      </w:r>
      <w:r w:rsidR="0075505D">
        <w:softHyphen/>
      </w:r>
      <w:r w:rsidRPr="00252F0D">
        <w:t>tism, as agriculture included a more consistent diet. In addition to the changes in lifestyle and diet, mandibular plasticity caused a reduction in dentition size amongst agriculturalists (</w:t>
      </w:r>
      <w:proofErr w:type="spellStart"/>
      <w:r w:rsidRPr="00252F0D">
        <w:t>Pinhasi</w:t>
      </w:r>
      <w:proofErr w:type="spellEnd"/>
      <w:r w:rsidRPr="00252F0D">
        <w:t xml:space="preserve">, </w:t>
      </w:r>
      <w:proofErr w:type="spellStart"/>
      <w:r w:rsidRPr="00252F0D">
        <w:t>Eshed</w:t>
      </w:r>
      <w:proofErr w:type="spellEnd"/>
      <w:r w:rsidRPr="00252F0D">
        <w:t xml:space="preserve">, and </w:t>
      </w:r>
      <w:r w:rsidR="000D2F69">
        <w:t xml:space="preserve">von </w:t>
      </w:r>
      <w:proofErr w:type="spellStart"/>
      <w:r w:rsidRPr="00252F0D">
        <w:t>Cramon-Taubadel</w:t>
      </w:r>
      <w:proofErr w:type="spellEnd"/>
      <w:r w:rsidRPr="00252F0D">
        <w:t xml:space="preserve"> 2015).</w:t>
      </w:r>
    </w:p>
    <w:p w14:paraId="5AF70A66" w14:textId="27533EE3" w:rsidR="00252F0D" w:rsidRPr="00252F0D" w:rsidRDefault="00252F0D" w:rsidP="00145F3A">
      <w:pPr>
        <w:ind w:firstLine="397"/>
        <w:jc w:val="both"/>
      </w:pPr>
      <w:r w:rsidRPr="00252F0D">
        <w:t>The adoption of agriculture initiated major changes in the human diet. These changes are associated with the agriculturalist populations in the Levant that underwent major changes in dentition. The rate of caries increased with agriculture, while tooth wear decreased. The size of the mandible and dental attrition decreased as well. Furthermore, using data from tooth analyses, archaeologists were able to reconstruct lifestyle and diet. Using ethno</w:t>
      </w:r>
      <w:r w:rsidR="0075505D">
        <w:softHyphen/>
      </w:r>
      <w:r w:rsidRPr="00252F0D">
        <w:t xml:space="preserve">graphic data and dental analysis, it is possible to contextualize the lives of the populations present in the Levant during the transition to agriculture. This context can be used to deduce what life was like during the </w:t>
      </w:r>
      <w:r w:rsidR="0088128B">
        <w:t>A</w:t>
      </w:r>
      <w:r w:rsidRPr="00252F0D">
        <w:t xml:space="preserve">gricultural </w:t>
      </w:r>
      <w:r w:rsidR="0088128B">
        <w:t>R</w:t>
      </w:r>
      <w:r w:rsidRPr="00252F0D">
        <w:t>evolution.</w:t>
      </w:r>
    </w:p>
    <w:p w14:paraId="1D485C06" w14:textId="77777777" w:rsidR="00C6669D" w:rsidRPr="00252F0D" w:rsidRDefault="00C6669D" w:rsidP="00145F3A">
      <w:pPr>
        <w:ind w:firstLine="397"/>
        <w:jc w:val="both"/>
      </w:pPr>
    </w:p>
    <w:p w14:paraId="16CE0B5D" w14:textId="36932AE3" w:rsidR="009B0371" w:rsidRPr="00252F0D" w:rsidRDefault="00252F0D" w:rsidP="00145F3A">
      <w:pPr>
        <w:jc w:val="both"/>
        <w:rPr>
          <w:b/>
        </w:rPr>
      </w:pPr>
      <w:r w:rsidRPr="00252F0D">
        <w:rPr>
          <w:rFonts w:eastAsia="MS PGothic"/>
          <w:b/>
        </w:rPr>
        <w:t>CONCLUSION</w:t>
      </w:r>
    </w:p>
    <w:p w14:paraId="447BEF33" w14:textId="5F38F0F0" w:rsidR="00252F0D" w:rsidRPr="00252F0D" w:rsidRDefault="00252F0D" w:rsidP="00145F3A">
      <w:pPr>
        <w:ind w:firstLine="397"/>
        <w:jc w:val="both"/>
      </w:pPr>
      <w:r w:rsidRPr="00252F0D">
        <w:t>The purpose of this paper was to examine the differences between the Natufian popula</w:t>
      </w:r>
      <w:r w:rsidR="0075505D">
        <w:softHyphen/>
      </w:r>
      <w:r w:rsidRPr="00252F0D">
        <w:lastRenderedPageBreak/>
        <w:t>tion that existed before the advent of agricul</w:t>
      </w:r>
      <w:r w:rsidR="0075505D">
        <w:softHyphen/>
      </w:r>
      <w:r w:rsidRPr="00252F0D">
        <w:t>ture in the Levant and the Neolithic population that existed afterwards in order to understand the impacts of agriculture on physical health. Analysis of skeletal remains through the study of paleopathology is important in this exami</w:t>
      </w:r>
      <w:r w:rsidR="0075505D">
        <w:softHyphen/>
      </w:r>
      <w:r w:rsidRPr="00252F0D">
        <w:t>nation, as it allows for many aspects of ancient civilization to be understood such as daily life and health. The transition to an agricultural lifestyle brought many new changes to the life</w:t>
      </w:r>
      <w:r w:rsidR="0075505D">
        <w:softHyphen/>
      </w:r>
      <w:r w:rsidRPr="00252F0D">
        <w:t>styles of the Natufians, which caused major changes in their diet and health. Many of these changes had a negative impact on humans, as it brought an increased rate of physical stress and infectious disease; however, some impacts were positive, such as the decreased amount of tooth wear. The new diet that Neolithic popu</w:t>
      </w:r>
      <w:r w:rsidR="0075505D">
        <w:softHyphen/>
      </w:r>
      <w:r w:rsidRPr="00252F0D">
        <w:t>lations consumed was less coarse than it had been among pre-agricultural Natufians, result</w:t>
      </w:r>
      <w:r w:rsidR="0075505D">
        <w:softHyphen/>
      </w:r>
      <w:r w:rsidRPr="00252F0D">
        <w:t xml:space="preserve">ing in lower instances of tooth wear among Neolithic skeletal remains. Through research on skeletal remains, the change brought on by agriculture can be further studied </w:t>
      </w:r>
      <w:proofErr w:type="gramStart"/>
      <w:r w:rsidRPr="00252F0D">
        <w:t>in order to</w:t>
      </w:r>
      <w:proofErr w:type="gramEnd"/>
      <w:r w:rsidRPr="00252F0D">
        <w:t xml:space="preserve"> give more context to what life was like for Levant populations during the transition to agriculture. By looking at skeletal markers, different activities can be determined, which can be used to reconstruct ancient life. This is important as it expands the current knowledge that is available on how people in the Levant lived prior to an agricultural lifestyle as well as how they lived afterward. With further research about pre</w:t>
      </w:r>
      <w:r w:rsidR="0088128B">
        <w:t>-</w:t>
      </w:r>
      <w:r w:rsidRPr="00252F0D">
        <w:t xml:space="preserve"> and post</w:t>
      </w:r>
      <w:r w:rsidR="0088128B">
        <w:t>-</w:t>
      </w:r>
      <w:r w:rsidRPr="00252F0D">
        <w:t>agricultural societies across the world, it can be determined why an agricultural society paved the way for civilizations to form as well as why this subsistence pattern has remained dominant among human populations.</w:t>
      </w:r>
    </w:p>
    <w:p w14:paraId="7C783D3B" w14:textId="77777777" w:rsidR="00505646" w:rsidRPr="00252F0D" w:rsidRDefault="00505646" w:rsidP="00252F0D">
      <w:pPr>
        <w:ind w:firstLine="720"/>
        <w:jc w:val="both"/>
      </w:pPr>
    </w:p>
    <w:p w14:paraId="41AF2828" w14:textId="4FF582AA" w:rsidR="00252F0D" w:rsidRPr="00145F3A" w:rsidRDefault="00C6669D" w:rsidP="0014148D">
      <w:pPr>
        <w:jc w:val="both"/>
        <w:rPr>
          <w:b/>
          <w:bCs/>
        </w:rPr>
      </w:pPr>
      <w:r w:rsidRPr="00252F0D">
        <w:rPr>
          <w:b/>
          <w:bCs/>
        </w:rPr>
        <w:t xml:space="preserve">REFERENCES </w:t>
      </w:r>
    </w:p>
    <w:p w14:paraId="4F365323" w14:textId="51020C16" w:rsidR="00252F0D" w:rsidRPr="00891EA6" w:rsidRDefault="00252F0D" w:rsidP="00145F3A">
      <w:pPr>
        <w:ind w:left="397" w:hanging="397"/>
        <w:jc w:val="both"/>
        <w:rPr>
          <w:rStyle w:val="Hyperlink"/>
          <w:color w:val="000000" w:themeColor="text1"/>
          <w:u w:val="none"/>
        </w:rPr>
      </w:pPr>
      <w:r w:rsidRPr="00891EA6">
        <w:rPr>
          <w:rFonts w:eastAsia="Times New Roman"/>
          <w:color w:val="000000" w:themeColor="text1"/>
          <w:shd w:val="clear" w:color="auto" w:fill="FFFFFF"/>
          <w:lang w:val="en-CA"/>
        </w:rPr>
        <w:t>Bridges, Patricia S. 1991. “Degenerative Joint Disease in Hunter-Gatherers and Agricul</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turalists from the Southeastern United States.” </w:t>
      </w:r>
      <w:r w:rsidRPr="00891EA6">
        <w:rPr>
          <w:rFonts w:eastAsia="Times New Roman"/>
          <w:i/>
          <w:iCs/>
          <w:color w:val="000000" w:themeColor="text1"/>
          <w:shd w:val="clear" w:color="auto" w:fill="FFFFFF"/>
          <w:lang w:val="en-CA"/>
        </w:rPr>
        <w:t>American Journal of Physical Anthropology</w:t>
      </w:r>
      <w:r w:rsidRPr="00891EA6">
        <w:rPr>
          <w:rFonts w:eastAsia="Times New Roman"/>
          <w:color w:val="000000" w:themeColor="text1"/>
          <w:shd w:val="clear" w:color="auto" w:fill="FFFFFF"/>
          <w:lang w:val="en-CA"/>
        </w:rPr>
        <w:t xml:space="preserve"> 85, no. 4 (August): 379–391. </w:t>
      </w:r>
      <w:r w:rsidRPr="00891EA6">
        <w:t>https://doi.org/10.1002/ajpa.1330850403</w:t>
      </w:r>
    </w:p>
    <w:p w14:paraId="739FEBE3" w14:textId="77777777" w:rsidR="0014148D" w:rsidRPr="00891EA6" w:rsidRDefault="0014148D" w:rsidP="00145F3A">
      <w:pPr>
        <w:ind w:left="397" w:hanging="397"/>
        <w:jc w:val="both"/>
        <w:rPr>
          <w:rStyle w:val="Hyperlink"/>
          <w:color w:val="000000" w:themeColor="text1"/>
          <w:u w:val="none"/>
        </w:rPr>
      </w:pPr>
    </w:p>
    <w:p w14:paraId="72205116" w14:textId="18712360" w:rsidR="00252F0D" w:rsidRPr="00891EA6" w:rsidRDefault="00252F0D" w:rsidP="00145F3A">
      <w:pPr>
        <w:ind w:left="397" w:hanging="397"/>
        <w:jc w:val="both"/>
        <w:rPr>
          <w:shd w:val="clear" w:color="auto" w:fill="FFFFFF"/>
        </w:rPr>
      </w:pPr>
      <w:proofErr w:type="spellStart"/>
      <w:r w:rsidRPr="00891EA6">
        <w:rPr>
          <w:rStyle w:val="Hyperlink"/>
          <w:color w:val="000000" w:themeColor="text1"/>
          <w:u w:val="none"/>
        </w:rPr>
        <w:t>Buikstra</w:t>
      </w:r>
      <w:proofErr w:type="spellEnd"/>
      <w:r w:rsidRPr="00891EA6">
        <w:rPr>
          <w:rStyle w:val="Hyperlink"/>
          <w:color w:val="000000" w:themeColor="text1"/>
          <w:u w:val="none"/>
        </w:rPr>
        <w:t xml:space="preserve">, Jane E. and Douglas H. </w:t>
      </w:r>
      <w:proofErr w:type="spellStart"/>
      <w:r w:rsidRPr="00891EA6">
        <w:rPr>
          <w:rStyle w:val="Hyperlink"/>
          <w:color w:val="000000" w:themeColor="text1"/>
          <w:u w:val="none"/>
        </w:rPr>
        <w:t>Ubelaker</w:t>
      </w:r>
      <w:proofErr w:type="spellEnd"/>
      <w:r w:rsidRPr="00891EA6">
        <w:rPr>
          <w:rStyle w:val="Hyperlink"/>
          <w:color w:val="000000" w:themeColor="text1"/>
          <w:u w:val="none"/>
        </w:rPr>
        <w:t xml:space="preserve">, eds. 1994. </w:t>
      </w:r>
      <w:r w:rsidRPr="00891EA6">
        <w:rPr>
          <w:i/>
          <w:iCs/>
        </w:rPr>
        <w:t>Standards</w:t>
      </w:r>
      <w:r w:rsidRPr="00891EA6">
        <w:rPr>
          <w:i/>
          <w:iCs/>
          <w:shd w:val="clear" w:color="auto" w:fill="FFFFFF"/>
        </w:rPr>
        <w:t xml:space="preserve"> for Data Collection from Human Skeletal Remains: Proceed</w:t>
      </w:r>
      <w:r w:rsidR="0075505D" w:rsidRPr="00891EA6">
        <w:rPr>
          <w:i/>
          <w:iCs/>
          <w:shd w:val="clear" w:color="auto" w:fill="FFFFFF"/>
        </w:rPr>
        <w:softHyphen/>
      </w:r>
      <w:r w:rsidRPr="00891EA6">
        <w:rPr>
          <w:i/>
          <w:iCs/>
          <w:shd w:val="clear" w:color="auto" w:fill="FFFFFF"/>
        </w:rPr>
        <w:t>ings of a Seminar at the Field Museum of Natural History</w:t>
      </w:r>
      <w:r w:rsidRPr="00891EA6">
        <w:rPr>
          <w:shd w:val="clear" w:color="auto" w:fill="FFFFFF"/>
        </w:rPr>
        <w:t>. Arkansas Archeological Survey Research Series, 44. Fayetteville AR: Arkansas Archeological Survey.</w:t>
      </w:r>
    </w:p>
    <w:p w14:paraId="1FA2D9C1" w14:textId="77777777" w:rsidR="0014148D" w:rsidRPr="00891EA6" w:rsidRDefault="0014148D" w:rsidP="00145F3A">
      <w:pPr>
        <w:ind w:left="397" w:hanging="397"/>
        <w:jc w:val="both"/>
      </w:pPr>
    </w:p>
    <w:p w14:paraId="5CD39DFE" w14:textId="12729E9A" w:rsidR="00252F0D" w:rsidRPr="00891EA6" w:rsidRDefault="00252F0D" w:rsidP="00145F3A">
      <w:pPr>
        <w:ind w:left="397" w:hanging="397"/>
        <w:jc w:val="both"/>
      </w:pPr>
      <w:proofErr w:type="spellStart"/>
      <w:r w:rsidRPr="00891EA6">
        <w:rPr>
          <w:rFonts w:eastAsia="Times New Roman"/>
          <w:color w:val="000000" w:themeColor="text1"/>
          <w:shd w:val="clear" w:color="auto" w:fill="FFFFFF"/>
          <w:lang w:val="en-CA"/>
        </w:rPr>
        <w:t>Eshed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Vered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Avi</w:t>
      </w:r>
      <w:proofErr w:type="spellEnd"/>
      <w:r w:rsidRPr="00891EA6">
        <w:rPr>
          <w:rFonts w:eastAsia="Times New Roman"/>
          <w:color w:val="000000" w:themeColor="text1"/>
          <w:shd w:val="clear" w:color="auto" w:fill="FFFFFF"/>
          <w:lang w:val="en-CA"/>
        </w:rPr>
        <w:t xml:space="preserve"> Gopher, Timothy B. Gage, and Israel Hershkovitz. 2003. “Has the Transition to Agriculture Reshaped the Demographic Structure of Prehistoric Populations? New Evidence from the Levant.” </w:t>
      </w:r>
      <w:r w:rsidRPr="00891EA6">
        <w:rPr>
          <w:rFonts w:eastAsia="Times New Roman"/>
          <w:i/>
          <w:iCs/>
          <w:color w:val="000000" w:themeColor="text1"/>
          <w:shd w:val="clear" w:color="auto" w:fill="FFFFFF"/>
          <w:lang w:val="en-CA"/>
        </w:rPr>
        <w:t xml:space="preserve">American Journal of Physical Anthropology </w:t>
      </w:r>
      <w:r w:rsidRPr="00891EA6">
        <w:rPr>
          <w:rFonts w:eastAsia="Times New Roman"/>
          <w:color w:val="000000" w:themeColor="text1"/>
          <w:shd w:val="clear" w:color="auto" w:fill="FFFFFF"/>
          <w:lang w:val="en-CA"/>
        </w:rPr>
        <w:t xml:space="preserve">124, no. 4 (November): 315–329. </w:t>
      </w:r>
      <w:r w:rsidRPr="00891EA6">
        <w:rPr>
          <w:rStyle w:val="Hyperlink"/>
          <w:rFonts w:eastAsia="Times New Roman"/>
          <w:color w:val="000000" w:themeColor="text1"/>
          <w:u w:val="none"/>
          <w:shd w:val="clear" w:color="auto" w:fill="FFFFFF"/>
          <w:lang w:val="en-CA"/>
        </w:rPr>
        <w:t xml:space="preserve"> </w:t>
      </w:r>
      <w:r w:rsidRPr="00891EA6">
        <w:t>https://doi.org/10.1002/ajpa.</w:t>
      </w:r>
      <w:r w:rsidR="00891EA6">
        <w:t xml:space="preserve"> </w:t>
      </w:r>
      <w:r w:rsidRPr="00891EA6">
        <w:t>10332</w:t>
      </w:r>
    </w:p>
    <w:p w14:paraId="16BADB0D" w14:textId="77777777" w:rsidR="0014148D" w:rsidRPr="00891EA6" w:rsidRDefault="0014148D" w:rsidP="00145F3A">
      <w:pPr>
        <w:ind w:left="397" w:hanging="397"/>
        <w:jc w:val="both"/>
        <w:rPr>
          <w:rFonts w:eastAsia="Times New Roman"/>
          <w:color w:val="000000" w:themeColor="text1"/>
          <w:shd w:val="clear" w:color="auto" w:fill="FFFFFF"/>
          <w:lang w:val="en-CA"/>
        </w:rPr>
      </w:pPr>
    </w:p>
    <w:p w14:paraId="3D6113C8" w14:textId="253B711A" w:rsidR="00252F0D" w:rsidRPr="00891EA6" w:rsidRDefault="00252F0D" w:rsidP="00145F3A">
      <w:pPr>
        <w:ind w:left="397" w:hanging="397"/>
        <w:jc w:val="both"/>
        <w:rPr>
          <w:rFonts w:eastAsia="Times New Roman"/>
          <w:shd w:val="clear" w:color="auto" w:fill="FFFFFF"/>
          <w:lang w:val="en-CA"/>
        </w:rPr>
      </w:pPr>
      <w:proofErr w:type="spellStart"/>
      <w:r w:rsidRPr="00891EA6">
        <w:rPr>
          <w:rFonts w:eastAsia="Times New Roman"/>
          <w:color w:val="000000" w:themeColor="text1"/>
          <w:shd w:val="clear" w:color="auto" w:fill="FFFFFF"/>
          <w:lang w:val="en-CA"/>
        </w:rPr>
        <w:t>Eshed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Vered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Avi</w:t>
      </w:r>
      <w:proofErr w:type="spellEnd"/>
      <w:r w:rsidRPr="00891EA6">
        <w:rPr>
          <w:rFonts w:eastAsia="Times New Roman"/>
          <w:color w:val="000000" w:themeColor="text1"/>
          <w:shd w:val="clear" w:color="auto" w:fill="FFFFFF"/>
          <w:lang w:val="en-CA"/>
        </w:rPr>
        <w:t xml:space="preserve"> Gopher, Ehud </w:t>
      </w:r>
      <w:proofErr w:type="spellStart"/>
      <w:r w:rsidRPr="00891EA6">
        <w:rPr>
          <w:rFonts w:eastAsia="Times New Roman"/>
          <w:color w:val="000000" w:themeColor="text1"/>
          <w:shd w:val="clear" w:color="auto" w:fill="FFFFFF"/>
          <w:lang w:val="en-CA"/>
        </w:rPr>
        <w:t>Galili</w:t>
      </w:r>
      <w:proofErr w:type="spellEnd"/>
      <w:r w:rsidRPr="00891EA6">
        <w:rPr>
          <w:rFonts w:eastAsia="Times New Roman"/>
          <w:color w:val="000000" w:themeColor="text1"/>
          <w:shd w:val="clear" w:color="auto" w:fill="FFFFFF"/>
          <w:lang w:val="en-CA"/>
        </w:rPr>
        <w:t>, and Israel Hershkovitz. 2004. “Musculoskele</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tal Stress Markers in Natufian Hunter-Gatherers and Neolithic Farmers in the Levant: The Upper Limb.” </w:t>
      </w:r>
      <w:r w:rsidRPr="00891EA6">
        <w:rPr>
          <w:rFonts w:eastAsia="Times New Roman"/>
          <w:i/>
          <w:iCs/>
          <w:color w:val="000000" w:themeColor="text1"/>
          <w:shd w:val="clear" w:color="auto" w:fill="FFFFFF"/>
          <w:lang w:val="en-CA"/>
        </w:rPr>
        <w:t>American Journal of Physical Anthropology</w:t>
      </w:r>
      <w:r w:rsidRPr="00891EA6">
        <w:rPr>
          <w:rFonts w:eastAsia="Times New Roman"/>
          <w:color w:val="000000" w:themeColor="text1"/>
          <w:shd w:val="clear" w:color="auto" w:fill="FFFFFF"/>
          <w:lang w:val="en-CA"/>
        </w:rPr>
        <w:t xml:space="preserve"> 123, no. 4 (April): 303–315. </w:t>
      </w:r>
      <w:r w:rsidRPr="00891EA6">
        <w:rPr>
          <w:rFonts w:eastAsia="Times New Roman"/>
          <w:shd w:val="clear" w:color="auto" w:fill="FFFFFF"/>
          <w:lang w:val="en-CA"/>
        </w:rPr>
        <w:t>https://doi.org/10.</w:t>
      </w:r>
      <w:r w:rsidR="00891EA6">
        <w:rPr>
          <w:rFonts w:eastAsia="Times New Roman"/>
          <w:shd w:val="clear" w:color="auto" w:fill="FFFFFF"/>
          <w:lang w:val="en-CA"/>
        </w:rPr>
        <w:t xml:space="preserve"> </w:t>
      </w:r>
      <w:r w:rsidRPr="00891EA6">
        <w:rPr>
          <w:rFonts w:eastAsia="Times New Roman"/>
          <w:shd w:val="clear" w:color="auto" w:fill="FFFFFF"/>
          <w:lang w:val="en-CA"/>
        </w:rPr>
        <w:t xml:space="preserve">1002/ajpa.10312 </w:t>
      </w:r>
    </w:p>
    <w:p w14:paraId="0BEB8145" w14:textId="77777777" w:rsidR="0014148D" w:rsidRPr="00891EA6" w:rsidRDefault="0014148D" w:rsidP="00145F3A">
      <w:pPr>
        <w:ind w:left="397" w:hanging="397"/>
        <w:jc w:val="both"/>
        <w:rPr>
          <w:rFonts w:eastAsia="Times New Roman"/>
          <w:color w:val="000000" w:themeColor="text1"/>
          <w:lang w:val="en-CA"/>
        </w:rPr>
      </w:pPr>
    </w:p>
    <w:p w14:paraId="5040B8D2" w14:textId="69CC36F6" w:rsidR="00252F0D" w:rsidRPr="00891EA6" w:rsidRDefault="00252F0D" w:rsidP="00145F3A">
      <w:pPr>
        <w:ind w:left="397" w:hanging="397"/>
        <w:jc w:val="both"/>
        <w:rPr>
          <w:rFonts w:eastAsia="Times New Roman"/>
          <w:color w:val="000000" w:themeColor="text1"/>
          <w:shd w:val="clear" w:color="auto" w:fill="FFFFFF"/>
          <w:lang w:val="en-CA"/>
        </w:rPr>
      </w:pPr>
      <w:proofErr w:type="spellStart"/>
      <w:r w:rsidRPr="00891EA6">
        <w:rPr>
          <w:rFonts w:eastAsia="Times New Roman"/>
          <w:color w:val="000000" w:themeColor="text1"/>
          <w:shd w:val="clear" w:color="auto" w:fill="FFFFFF"/>
          <w:lang w:val="en-CA"/>
        </w:rPr>
        <w:t>Eshed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Vered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Avi</w:t>
      </w:r>
      <w:proofErr w:type="spellEnd"/>
      <w:r w:rsidRPr="00891EA6">
        <w:rPr>
          <w:rFonts w:eastAsia="Times New Roman"/>
          <w:color w:val="000000" w:themeColor="text1"/>
          <w:shd w:val="clear" w:color="auto" w:fill="FFFFFF"/>
          <w:lang w:val="en-CA"/>
        </w:rPr>
        <w:t xml:space="preserve"> Gopher, Ron </w:t>
      </w:r>
      <w:proofErr w:type="spellStart"/>
      <w:r w:rsidRPr="00891EA6">
        <w:rPr>
          <w:rFonts w:eastAsia="Times New Roman"/>
          <w:color w:val="000000" w:themeColor="text1"/>
          <w:shd w:val="clear" w:color="auto" w:fill="FFFFFF"/>
          <w:lang w:val="en-CA"/>
        </w:rPr>
        <w:t>Pinhasi</w:t>
      </w:r>
      <w:proofErr w:type="spellEnd"/>
      <w:r w:rsidRPr="00891EA6">
        <w:rPr>
          <w:rFonts w:eastAsia="Times New Roman"/>
          <w:color w:val="000000" w:themeColor="text1"/>
          <w:shd w:val="clear" w:color="auto" w:fill="FFFFFF"/>
          <w:lang w:val="en-CA"/>
        </w:rPr>
        <w:t>, and Israel Hershkovitz. 2010. “Paleopathology and the Origin of Agriculture in the Levant.” </w:t>
      </w:r>
      <w:r w:rsidRPr="00891EA6">
        <w:rPr>
          <w:rFonts w:eastAsia="Times New Roman"/>
          <w:i/>
          <w:iCs/>
          <w:color w:val="000000" w:themeColor="text1"/>
          <w:shd w:val="clear" w:color="auto" w:fill="FFFFFF"/>
          <w:lang w:val="en-CA"/>
        </w:rPr>
        <w:t>American Journal of Physical Anthropology</w:t>
      </w:r>
      <w:r w:rsidRPr="00891EA6">
        <w:rPr>
          <w:rFonts w:eastAsia="Times New Roman"/>
          <w:color w:val="000000" w:themeColor="text1"/>
          <w:shd w:val="clear" w:color="auto" w:fill="FFFFFF"/>
          <w:lang w:val="en-CA"/>
        </w:rPr>
        <w:t xml:space="preserve"> 143, no. 1 (September): 121–133. </w:t>
      </w:r>
      <w:r w:rsidRPr="00891EA6">
        <w:rPr>
          <w:rFonts w:eastAsia="Times New Roman"/>
          <w:shd w:val="clear" w:color="auto" w:fill="FFFFFF"/>
          <w:lang w:val="en-CA"/>
        </w:rPr>
        <w:t>https://doi.org/10.1002/ajpa.213</w:t>
      </w:r>
      <w:r w:rsidR="00891EA6">
        <w:rPr>
          <w:rFonts w:eastAsia="Times New Roman"/>
          <w:shd w:val="clear" w:color="auto" w:fill="FFFFFF"/>
          <w:lang w:val="en-CA"/>
        </w:rPr>
        <w:t xml:space="preserve"> </w:t>
      </w:r>
      <w:r w:rsidRPr="00891EA6">
        <w:rPr>
          <w:rFonts w:eastAsia="Times New Roman"/>
          <w:shd w:val="clear" w:color="auto" w:fill="FFFFFF"/>
          <w:lang w:val="en-CA"/>
        </w:rPr>
        <w:t>01</w:t>
      </w:r>
      <w:r w:rsidRPr="00891EA6">
        <w:rPr>
          <w:rFonts w:eastAsia="Times New Roman"/>
          <w:color w:val="000000" w:themeColor="text1"/>
          <w:shd w:val="clear" w:color="auto" w:fill="FFFFFF"/>
          <w:lang w:val="en-CA"/>
        </w:rPr>
        <w:t xml:space="preserve"> </w:t>
      </w:r>
    </w:p>
    <w:p w14:paraId="6429CD21" w14:textId="77777777" w:rsidR="0014148D" w:rsidRPr="00891EA6" w:rsidRDefault="0014148D" w:rsidP="00145F3A">
      <w:pPr>
        <w:ind w:left="397" w:hanging="397"/>
        <w:jc w:val="both"/>
        <w:rPr>
          <w:rFonts w:eastAsia="Times New Roman"/>
          <w:color w:val="000000" w:themeColor="text1"/>
          <w:lang w:val="en-CA"/>
        </w:rPr>
      </w:pPr>
    </w:p>
    <w:p w14:paraId="5DFF2FF9" w14:textId="5A243551" w:rsidR="00252F0D" w:rsidRPr="00891EA6" w:rsidRDefault="00252F0D" w:rsidP="00145F3A">
      <w:pPr>
        <w:ind w:left="397" w:hanging="397"/>
        <w:jc w:val="both"/>
        <w:rPr>
          <w:rStyle w:val="Hyperlink"/>
          <w:rFonts w:eastAsia="Times New Roman"/>
          <w:u w:val="none"/>
          <w:shd w:val="clear" w:color="auto" w:fill="FFFFFF"/>
          <w:lang w:val="en-CA"/>
        </w:rPr>
      </w:pPr>
      <w:proofErr w:type="spellStart"/>
      <w:r w:rsidRPr="00891EA6">
        <w:rPr>
          <w:rFonts w:eastAsia="Times New Roman"/>
          <w:color w:val="000000" w:themeColor="text1"/>
          <w:shd w:val="clear" w:color="auto" w:fill="FFFFFF"/>
          <w:lang w:val="en-CA"/>
        </w:rPr>
        <w:t>Eshed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Vered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Avi</w:t>
      </w:r>
      <w:proofErr w:type="spellEnd"/>
      <w:r w:rsidRPr="00891EA6">
        <w:rPr>
          <w:rFonts w:eastAsia="Times New Roman"/>
          <w:color w:val="000000" w:themeColor="text1"/>
          <w:shd w:val="clear" w:color="auto" w:fill="FFFFFF"/>
          <w:lang w:val="en-CA"/>
        </w:rPr>
        <w:t xml:space="preserve"> Gopher, and Israel Hershkovitz. 2006. “Tooth Wear and Dental Pathology at the Advent of Agri</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culture: New Evidence from the Levant.” </w:t>
      </w:r>
      <w:r w:rsidRPr="00891EA6">
        <w:rPr>
          <w:rFonts w:eastAsia="Times New Roman"/>
          <w:i/>
          <w:iCs/>
          <w:color w:val="000000" w:themeColor="text1"/>
          <w:shd w:val="clear" w:color="auto" w:fill="FFFFFF"/>
          <w:lang w:val="en-CA"/>
        </w:rPr>
        <w:t>American Journal of Physical Anthropology</w:t>
      </w:r>
      <w:r w:rsidRPr="00891EA6">
        <w:rPr>
          <w:rFonts w:eastAsia="Times New Roman"/>
          <w:color w:val="000000" w:themeColor="text1"/>
          <w:shd w:val="clear" w:color="auto" w:fill="FFFFFF"/>
          <w:lang w:val="en-CA"/>
        </w:rPr>
        <w:t xml:space="preserve"> 130, no. 2 (June): 145–159. </w:t>
      </w:r>
      <w:r w:rsidRPr="00891EA6">
        <w:rPr>
          <w:rFonts w:eastAsia="Times New Roman"/>
          <w:shd w:val="clear" w:color="auto" w:fill="FFFFFF"/>
          <w:lang w:val="en-CA"/>
        </w:rPr>
        <w:t>https://doi.org/10.1002/ajpa.20362</w:t>
      </w:r>
    </w:p>
    <w:p w14:paraId="03062C80" w14:textId="77777777" w:rsidR="0014148D" w:rsidRPr="00891EA6" w:rsidRDefault="0014148D" w:rsidP="00145F3A">
      <w:pPr>
        <w:ind w:left="397" w:hanging="397"/>
        <w:jc w:val="both"/>
        <w:rPr>
          <w:rStyle w:val="Hyperlink"/>
          <w:rFonts w:eastAsia="Times New Roman"/>
          <w:u w:val="none"/>
          <w:shd w:val="clear" w:color="auto" w:fill="FFFFFF"/>
          <w:lang w:val="en-CA"/>
        </w:rPr>
      </w:pPr>
    </w:p>
    <w:p w14:paraId="21E03B93" w14:textId="6830337F" w:rsidR="00252F0D" w:rsidRPr="00891EA6" w:rsidRDefault="00252F0D" w:rsidP="00145F3A">
      <w:pPr>
        <w:ind w:left="397" w:hanging="397"/>
        <w:jc w:val="both"/>
        <w:rPr>
          <w:color w:val="000000" w:themeColor="text1"/>
        </w:rPr>
      </w:pPr>
      <w:proofErr w:type="spellStart"/>
      <w:r w:rsidRPr="00891EA6">
        <w:rPr>
          <w:rStyle w:val="Hyperlink"/>
          <w:rFonts w:eastAsia="Times New Roman"/>
          <w:color w:val="000000" w:themeColor="text1"/>
          <w:u w:val="none"/>
          <w:shd w:val="clear" w:color="auto" w:fill="FFFFFF"/>
          <w:lang w:val="en-CA"/>
        </w:rPr>
        <w:lastRenderedPageBreak/>
        <w:t>Hawkey</w:t>
      </w:r>
      <w:proofErr w:type="spellEnd"/>
      <w:r w:rsidRPr="00891EA6">
        <w:rPr>
          <w:rStyle w:val="Hyperlink"/>
          <w:rFonts w:eastAsia="Times New Roman"/>
          <w:color w:val="000000" w:themeColor="text1"/>
          <w:u w:val="none"/>
          <w:shd w:val="clear" w:color="auto" w:fill="FFFFFF"/>
          <w:lang w:val="en-CA"/>
        </w:rPr>
        <w:t xml:space="preserve">, Diane E. and Charles F. </w:t>
      </w:r>
      <w:proofErr w:type="spellStart"/>
      <w:r w:rsidRPr="00891EA6">
        <w:rPr>
          <w:rStyle w:val="Hyperlink"/>
          <w:rFonts w:eastAsia="Times New Roman"/>
          <w:color w:val="000000" w:themeColor="text1"/>
          <w:u w:val="none"/>
          <w:shd w:val="clear" w:color="auto" w:fill="FFFFFF"/>
          <w:lang w:val="en-CA"/>
        </w:rPr>
        <w:t>Merbs</w:t>
      </w:r>
      <w:proofErr w:type="spellEnd"/>
      <w:r w:rsidRPr="00891EA6">
        <w:rPr>
          <w:rStyle w:val="Hyperlink"/>
          <w:rFonts w:eastAsia="Times New Roman"/>
          <w:color w:val="000000" w:themeColor="text1"/>
          <w:u w:val="none"/>
          <w:shd w:val="clear" w:color="auto" w:fill="FFFFFF"/>
          <w:lang w:val="en-CA"/>
        </w:rPr>
        <w:t>. 1995. “Activity-Induced Musculoskeletal Mark</w:t>
      </w:r>
      <w:r w:rsidR="0075505D" w:rsidRPr="00891EA6">
        <w:rPr>
          <w:rStyle w:val="Hyperlink"/>
          <w:rFonts w:eastAsia="Times New Roman"/>
          <w:color w:val="000000" w:themeColor="text1"/>
          <w:u w:val="none"/>
          <w:shd w:val="clear" w:color="auto" w:fill="FFFFFF"/>
          <w:lang w:val="en-CA"/>
        </w:rPr>
        <w:softHyphen/>
      </w:r>
      <w:r w:rsidRPr="00891EA6">
        <w:rPr>
          <w:rStyle w:val="Hyperlink"/>
          <w:rFonts w:eastAsia="Times New Roman"/>
          <w:color w:val="000000" w:themeColor="text1"/>
          <w:u w:val="none"/>
          <w:shd w:val="clear" w:color="auto" w:fill="FFFFFF"/>
          <w:lang w:val="en-CA"/>
        </w:rPr>
        <w:t xml:space="preserve">ers (MSM) and Subsistence Strategy Changes among Ancient Hudson Bay Eskimos. </w:t>
      </w:r>
      <w:r w:rsidRPr="00891EA6">
        <w:rPr>
          <w:rStyle w:val="Hyperlink"/>
          <w:rFonts w:eastAsia="Times New Roman"/>
          <w:i/>
          <w:iCs/>
          <w:color w:val="000000" w:themeColor="text1"/>
          <w:u w:val="none"/>
          <w:shd w:val="clear" w:color="auto" w:fill="FFFFFF"/>
          <w:lang w:val="en-CA"/>
        </w:rPr>
        <w:t>International Journal of Osteo</w:t>
      </w:r>
      <w:r w:rsidR="0075505D" w:rsidRPr="00891EA6">
        <w:rPr>
          <w:rStyle w:val="Hyperlink"/>
          <w:rFonts w:eastAsia="Times New Roman"/>
          <w:i/>
          <w:iCs/>
          <w:color w:val="000000" w:themeColor="text1"/>
          <w:u w:val="none"/>
          <w:shd w:val="clear" w:color="auto" w:fill="FFFFFF"/>
          <w:lang w:val="en-CA"/>
        </w:rPr>
        <w:softHyphen/>
      </w:r>
      <w:r w:rsidRPr="00891EA6">
        <w:rPr>
          <w:rStyle w:val="Hyperlink"/>
          <w:rFonts w:eastAsia="Times New Roman"/>
          <w:i/>
          <w:iCs/>
          <w:color w:val="000000" w:themeColor="text1"/>
          <w:u w:val="none"/>
          <w:shd w:val="clear" w:color="auto" w:fill="FFFFFF"/>
          <w:lang w:val="en-CA"/>
        </w:rPr>
        <w:t xml:space="preserve">archaeology </w:t>
      </w:r>
      <w:r w:rsidRPr="00891EA6">
        <w:rPr>
          <w:rStyle w:val="Hyperlink"/>
          <w:rFonts w:eastAsia="Times New Roman"/>
          <w:color w:val="000000" w:themeColor="text1"/>
          <w:u w:val="none"/>
          <w:shd w:val="clear" w:color="auto" w:fill="FFFFFF"/>
          <w:lang w:val="en-CA"/>
        </w:rPr>
        <w:t xml:space="preserve">5, no. 4: 324–338. </w:t>
      </w:r>
      <w:hyperlink r:id="rId19" w:history="1">
        <w:r w:rsidRPr="00891EA6">
          <w:rPr>
            <w:rStyle w:val="Hyperlink"/>
            <w:color w:val="000000" w:themeColor="text1"/>
            <w:u w:val="none"/>
          </w:rPr>
          <w:t>https://doi.org/10.1002/oa.1390050403</w:t>
        </w:r>
      </w:hyperlink>
    </w:p>
    <w:p w14:paraId="694F7CB6" w14:textId="77777777" w:rsidR="0014148D" w:rsidRPr="00891EA6" w:rsidRDefault="0014148D" w:rsidP="00145F3A">
      <w:pPr>
        <w:ind w:left="397" w:hanging="397"/>
        <w:jc w:val="both"/>
        <w:rPr>
          <w:rFonts w:eastAsia="Times New Roman"/>
          <w:shd w:val="clear" w:color="auto" w:fill="FFFFFF"/>
          <w:lang w:val="en-CA"/>
        </w:rPr>
      </w:pPr>
    </w:p>
    <w:p w14:paraId="325A4142" w14:textId="70713FC5" w:rsidR="00252F0D" w:rsidRPr="00891EA6" w:rsidRDefault="00252F0D" w:rsidP="00145F3A">
      <w:pPr>
        <w:pStyle w:val="NormalWeb"/>
        <w:spacing w:before="0" w:beforeAutospacing="0" w:after="270" w:afterAutospacing="0"/>
        <w:ind w:left="397" w:hanging="397"/>
        <w:jc w:val="both"/>
        <w:rPr>
          <w:color w:val="202020"/>
        </w:rPr>
      </w:pPr>
      <w:r w:rsidRPr="00891EA6">
        <w:rPr>
          <w:color w:val="000000" w:themeColor="text1"/>
          <w:shd w:val="clear" w:color="auto" w:fill="FFFFFF"/>
        </w:rPr>
        <w:t xml:space="preserve">Hershkovitz, Israel, Helen D. Donoghue, David E. </w:t>
      </w:r>
      <w:proofErr w:type="spellStart"/>
      <w:r w:rsidRPr="00891EA6">
        <w:rPr>
          <w:color w:val="000000" w:themeColor="text1"/>
          <w:shd w:val="clear" w:color="auto" w:fill="FFFFFF"/>
        </w:rPr>
        <w:t>Minnikin</w:t>
      </w:r>
      <w:proofErr w:type="spellEnd"/>
      <w:r w:rsidRPr="00891EA6">
        <w:rPr>
          <w:color w:val="000000" w:themeColor="text1"/>
          <w:shd w:val="clear" w:color="auto" w:fill="FFFFFF"/>
        </w:rPr>
        <w:t xml:space="preserve">, </w:t>
      </w:r>
      <w:proofErr w:type="spellStart"/>
      <w:r w:rsidRPr="00891EA6">
        <w:rPr>
          <w:color w:val="000000" w:themeColor="text1"/>
          <w:shd w:val="clear" w:color="auto" w:fill="FFFFFF"/>
        </w:rPr>
        <w:t>Gurdyal</w:t>
      </w:r>
      <w:proofErr w:type="spellEnd"/>
      <w:r w:rsidRPr="00891EA6">
        <w:rPr>
          <w:color w:val="000000" w:themeColor="text1"/>
          <w:shd w:val="clear" w:color="auto" w:fill="FFFFFF"/>
        </w:rPr>
        <w:t xml:space="preserve"> S. </w:t>
      </w:r>
      <w:proofErr w:type="spellStart"/>
      <w:r w:rsidRPr="00891EA6">
        <w:rPr>
          <w:color w:val="000000" w:themeColor="text1"/>
          <w:shd w:val="clear" w:color="auto" w:fill="FFFFFF"/>
        </w:rPr>
        <w:t>Besra</w:t>
      </w:r>
      <w:proofErr w:type="spellEnd"/>
      <w:r w:rsidRPr="00891EA6">
        <w:rPr>
          <w:color w:val="000000" w:themeColor="text1"/>
          <w:shd w:val="clear" w:color="auto" w:fill="FFFFFF"/>
        </w:rPr>
        <w:t xml:space="preserve">, Oona Y-C. Lee, Angela M. </w:t>
      </w:r>
      <w:proofErr w:type="spellStart"/>
      <w:r w:rsidRPr="00891EA6">
        <w:rPr>
          <w:color w:val="000000" w:themeColor="text1"/>
          <w:shd w:val="clear" w:color="auto" w:fill="FFFFFF"/>
        </w:rPr>
        <w:t>Gernaey</w:t>
      </w:r>
      <w:proofErr w:type="spellEnd"/>
      <w:r w:rsidRPr="00891EA6">
        <w:rPr>
          <w:color w:val="000000" w:themeColor="text1"/>
          <w:shd w:val="clear" w:color="auto" w:fill="FFFFFF"/>
        </w:rPr>
        <w:t xml:space="preserve">, Ehud </w:t>
      </w:r>
      <w:proofErr w:type="spellStart"/>
      <w:r w:rsidRPr="00891EA6">
        <w:rPr>
          <w:color w:val="000000" w:themeColor="text1"/>
          <w:shd w:val="clear" w:color="auto" w:fill="FFFFFF"/>
        </w:rPr>
        <w:t>Galili</w:t>
      </w:r>
      <w:proofErr w:type="spellEnd"/>
      <w:r w:rsidRPr="00891EA6">
        <w:rPr>
          <w:color w:val="000000" w:themeColor="text1"/>
          <w:shd w:val="clear" w:color="auto" w:fill="FFFFFF"/>
        </w:rPr>
        <w:t xml:space="preserve"> </w:t>
      </w:r>
      <w:r w:rsidRPr="00891EA6">
        <w:rPr>
          <w:i/>
          <w:iCs/>
          <w:color w:val="000000" w:themeColor="text1"/>
          <w:shd w:val="clear" w:color="auto" w:fill="FFFFFF"/>
        </w:rPr>
        <w:t>et al.</w:t>
      </w:r>
      <w:r w:rsidRPr="00891EA6">
        <w:rPr>
          <w:color w:val="000000" w:themeColor="text1"/>
          <w:shd w:val="clear" w:color="auto" w:fill="FFFFFF"/>
        </w:rPr>
        <w:t xml:space="preserve"> 2008. “Detection and Molecu</w:t>
      </w:r>
      <w:r w:rsidR="0075505D" w:rsidRPr="00891EA6">
        <w:rPr>
          <w:color w:val="000000" w:themeColor="text1"/>
          <w:shd w:val="clear" w:color="auto" w:fill="FFFFFF"/>
        </w:rPr>
        <w:softHyphen/>
      </w:r>
      <w:r w:rsidRPr="00891EA6">
        <w:rPr>
          <w:color w:val="000000" w:themeColor="text1"/>
          <w:shd w:val="clear" w:color="auto" w:fill="FFFFFF"/>
        </w:rPr>
        <w:t>lar Characterization of 9000-Year-Old </w:t>
      </w:r>
      <w:r w:rsidRPr="00891EA6">
        <w:rPr>
          <w:i/>
          <w:iCs/>
          <w:color w:val="000000" w:themeColor="text1"/>
          <w:shd w:val="clear" w:color="auto" w:fill="FFFFFF"/>
        </w:rPr>
        <w:t>Mycobacterium tuberculosis</w:t>
      </w:r>
      <w:r w:rsidRPr="00891EA6">
        <w:rPr>
          <w:color w:val="000000" w:themeColor="text1"/>
          <w:shd w:val="clear" w:color="auto" w:fill="FFFFFF"/>
        </w:rPr>
        <w:t> from a Neolithic Settlement in the Eastern Medi</w:t>
      </w:r>
      <w:r w:rsidR="0075505D" w:rsidRPr="00891EA6">
        <w:rPr>
          <w:color w:val="000000" w:themeColor="text1"/>
          <w:shd w:val="clear" w:color="auto" w:fill="FFFFFF"/>
        </w:rPr>
        <w:softHyphen/>
      </w:r>
      <w:r w:rsidRPr="00891EA6">
        <w:rPr>
          <w:color w:val="000000" w:themeColor="text1"/>
          <w:shd w:val="clear" w:color="auto" w:fill="FFFFFF"/>
        </w:rPr>
        <w:t xml:space="preserve">terranean.” </w:t>
      </w:r>
      <w:r w:rsidRPr="00891EA6">
        <w:rPr>
          <w:i/>
          <w:iCs/>
          <w:color w:val="000000" w:themeColor="text1"/>
          <w:shd w:val="clear" w:color="auto" w:fill="FFFFFF"/>
        </w:rPr>
        <w:t xml:space="preserve">PLOS One </w:t>
      </w:r>
      <w:r w:rsidRPr="00891EA6">
        <w:rPr>
          <w:color w:val="202020"/>
        </w:rPr>
        <w:t>3, no.10: e3426.</w:t>
      </w:r>
      <w:r w:rsidRPr="00891EA6">
        <w:rPr>
          <w:rStyle w:val="apple-converted-space"/>
          <w:color w:val="202020"/>
        </w:rPr>
        <w:t> </w:t>
      </w:r>
      <w:r w:rsidRPr="00891EA6">
        <w:t>https://doi.org/10.1371/jour</w:t>
      </w:r>
      <w:r w:rsidR="0075505D" w:rsidRPr="00891EA6">
        <w:softHyphen/>
      </w:r>
      <w:proofErr w:type="gramStart"/>
      <w:r w:rsidRPr="00891EA6">
        <w:t>nal.pone</w:t>
      </w:r>
      <w:proofErr w:type="gramEnd"/>
      <w:r w:rsidRPr="00891EA6">
        <w:t xml:space="preserve">.0003426 </w:t>
      </w:r>
    </w:p>
    <w:p w14:paraId="4B86460F" w14:textId="1E68940B" w:rsidR="00252F0D" w:rsidRPr="00891EA6" w:rsidRDefault="00252F0D" w:rsidP="00145F3A">
      <w:pPr>
        <w:ind w:left="397" w:hanging="397"/>
        <w:jc w:val="both"/>
      </w:pPr>
      <w:proofErr w:type="spellStart"/>
      <w:r w:rsidRPr="00891EA6">
        <w:rPr>
          <w:rFonts w:eastAsia="Times New Roman"/>
          <w:color w:val="000000" w:themeColor="text1"/>
          <w:shd w:val="clear" w:color="auto" w:fill="FFFFFF"/>
          <w:lang w:val="en-CA"/>
        </w:rPr>
        <w:t>Meindl</w:t>
      </w:r>
      <w:proofErr w:type="spellEnd"/>
      <w:r w:rsidRPr="00891EA6">
        <w:rPr>
          <w:rFonts w:eastAsia="Times New Roman"/>
          <w:color w:val="000000" w:themeColor="text1"/>
          <w:shd w:val="clear" w:color="auto" w:fill="FFFFFF"/>
          <w:lang w:val="en-CA"/>
        </w:rPr>
        <w:t xml:space="preserve">, Richard S. and C. Owen Lovejoy. 1985. “Ectocranial Suture Closure: A Revised Method for the Determination of Skeletal Age at Death Based on the Lateral-Anterior Sutures. </w:t>
      </w:r>
      <w:r w:rsidRPr="00891EA6">
        <w:rPr>
          <w:rFonts w:eastAsia="Times New Roman"/>
          <w:i/>
          <w:iCs/>
          <w:color w:val="000000" w:themeColor="text1"/>
          <w:shd w:val="clear" w:color="auto" w:fill="FFFFFF"/>
          <w:lang w:val="en-CA"/>
        </w:rPr>
        <w:t>American Jour</w:t>
      </w:r>
      <w:r w:rsidR="0075505D" w:rsidRPr="00891EA6">
        <w:rPr>
          <w:rFonts w:eastAsia="Times New Roman"/>
          <w:i/>
          <w:iCs/>
          <w:color w:val="000000" w:themeColor="text1"/>
          <w:shd w:val="clear" w:color="auto" w:fill="FFFFFF"/>
          <w:lang w:val="en-CA"/>
        </w:rPr>
        <w:softHyphen/>
      </w:r>
      <w:r w:rsidRPr="00891EA6">
        <w:rPr>
          <w:rFonts w:eastAsia="Times New Roman"/>
          <w:i/>
          <w:iCs/>
          <w:color w:val="000000" w:themeColor="text1"/>
          <w:shd w:val="clear" w:color="auto" w:fill="FFFFFF"/>
          <w:lang w:val="en-CA"/>
        </w:rPr>
        <w:t xml:space="preserve">nal of Physical Anthropology </w:t>
      </w:r>
      <w:r w:rsidRPr="00891EA6">
        <w:rPr>
          <w:rFonts w:eastAsia="Times New Roman"/>
          <w:color w:val="000000" w:themeColor="text1"/>
          <w:shd w:val="clear" w:color="auto" w:fill="FFFFFF"/>
          <w:lang w:val="en-CA"/>
        </w:rPr>
        <w:t xml:space="preserve">68, no. 1: 57–66. </w:t>
      </w:r>
      <w:r w:rsidRPr="00891EA6">
        <w:t>https://doi.org/10.1002/ajpa.13306</w:t>
      </w:r>
      <w:r w:rsidR="00891EA6">
        <w:t xml:space="preserve"> </w:t>
      </w:r>
      <w:r w:rsidRPr="00891EA6">
        <w:t>80106</w:t>
      </w:r>
    </w:p>
    <w:p w14:paraId="77406E68" w14:textId="77777777" w:rsidR="0014148D" w:rsidRPr="00891EA6" w:rsidRDefault="0014148D" w:rsidP="00145F3A">
      <w:pPr>
        <w:ind w:left="397" w:hanging="397"/>
        <w:jc w:val="both"/>
        <w:rPr>
          <w:rFonts w:eastAsia="Times New Roman"/>
          <w:color w:val="000000" w:themeColor="text1"/>
          <w:shd w:val="clear" w:color="auto" w:fill="FFFFFF"/>
          <w:lang w:val="en-CA"/>
        </w:rPr>
      </w:pPr>
    </w:p>
    <w:p w14:paraId="793A996B" w14:textId="7EC4F8BC" w:rsidR="00252F0D" w:rsidRPr="00891EA6" w:rsidRDefault="00252F0D" w:rsidP="00145F3A">
      <w:pPr>
        <w:ind w:left="397" w:hanging="397"/>
        <w:jc w:val="both"/>
        <w:rPr>
          <w:rStyle w:val="Hyperlink"/>
          <w:rFonts w:eastAsia="Times New Roman"/>
          <w:u w:val="none"/>
          <w:shd w:val="clear" w:color="auto" w:fill="FFFFFF"/>
          <w:lang w:val="en-CA"/>
        </w:rPr>
      </w:pPr>
      <w:proofErr w:type="spellStart"/>
      <w:r w:rsidRPr="00891EA6">
        <w:rPr>
          <w:rFonts w:eastAsia="Times New Roman"/>
          <w:color w:val="000000" w:themeColor="text1"/>
          <w:shd w:val="clear" w:color="auto" w:fill="FFFFFF"/>
          <w:lang w:val="en-CA"/>
        </w:rPr>
        <w:t>Molleson</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Theya</w:t>
      </w:r>
      <w:proofErr w:type="spellEnd"/>
      <w:r w:rsidRPr="00891EA6">
        <w:rPr>
          <w:rFonts w:eastAsia="Times New Roman"/>
          <w:color w:val="000000" w:themeColor="text1"/>
          <w:shd w:val="clear" w:color="auto" w:fill="FFFFFF"/>
          <w:lang w:val="en-CA"/>
        </w:rPr>
        <w:t xml:space="preserve">. 1994. “The Eloquent Bones of Abu </w:t>
      </w:r>
      <w:proofErr w:type="spellStart"/>
      <w:r w:rsidRPr="00891EA6">
        <w:rPr>
          <w:rFonts w:eastAsia="Times New Roman"/>
          <w:color w:val="000000" w:themeColor="text1"/>
          <w:shd w:val="clear" w:color="auto" w:fill="FFFFFF"/>
          <w:lang w:val="en-CA"/>
        </w:rPr>
        <w:t>Hureyra</w:t>
      </w:r>
      <w:proofErr w:type="spellEnd"/>
      <w:r w:rsidRPr="00891EA6">
        <w:rPr>
          <w:rFonts w:eastAsia="Times New Roman"/>
          <w:color w:val="000000" w:themeColor="text1"/>
          <w:shd w:val="clear" w:color="auto" w:fill="FFFFFF"/>
          <w:lang w:val="en-CA"/>
        </w:rPr>
        <w:t>.” </w:t>
      </w:r>
      <w:r w:rsidRPr="00891EA6">
        <w:rPr>
          <w:rFonts w:eastAsia="Times New Roman"/>
          <w:i/>
          <w:iCs/>
          <w:color w:val="000000" w:themeColor="text1"/>
          <w:shd w:val="clear" w:color="auto" w:fill="FFFFFF"/>
          <w:lang w:val="en-CA"/>
        </w:rPr>
        <w:t xml:space="preserve">Scientific American </w:t>
      </w:r>
      <w:r w:rsidRPr="00891EA6">
        <w:rPr>
          <w:rFonts w:eastAsia="Times New Roman"/>
          <w:color w:val="000000" w:themeColor="text1"/>
          <w:shd w:val="clear" w:color="auto" w:fill="FFFFFF"/>
          <w:lang w:val="en-CA"/>
        </w:rPr>
        <w:t xml:space="preserve">271, no. 2: 70–75. </w:t>
      </w:r>
      <w:r w:rsidRPr="00891EA6">
        <w:rPr>
          <w:rFonts w:eastAsia="Times New Roman"/>
          <w:shd w:val="clear" w:color="auto" w:fill="FFFFFF"/>
          <w:lang w:val="en-CA"/>
        </w:rPr>
        <w:t>https://doi.org/10.1038/</w:t>
      </w:r>
      <w:r w:rsidR="00891EA6">
        <w:rPr>
          <w:rFonts w:eastAsia="Times New Roman"/>
          <w:shd w:val="clear" w:color="auto" w:fill="FFFFFF"/>
          <w:lang w:val="en-CA"/>
        </w:rPr>
        <w:t xml:space="preserve"> </w:t>
      </w:r>
      <w:r w:rsidRPr="00891EA6">
        <w:rPr>
          <w:rFonts w:eastAsia="Times New Roman"/>
          <w:shd w:val="clear" w:color="auto" w:fill="FFFFFF"/>
          <w:lang w:val="en-CA"/>
        </w:rPr>
        <w:t>scientificamerican0894-70</w:t>
      </w:r>
    </w:p>
    <w:p w14:paraId="71959CAE" w14:textId="77777777" w:rsidR="0014148D" w:rsidRPr="00891EA6" w:rsidRDefault="0014148D" w:rsidP="00145F3A">
      <w:pPr>
        <w:ind w:left="397" w:hanging="397"/>
        <w:jc w:val="both"/>
        <w:rPr>
          <w:rFonts w:eastAsia="Times New Roman"/>
          <w:shd w:val="clear" w:color="auto" w:fill="FFFFFF"/>
          <w:lang w:val="en-CA"/>
        </w:rPr>
      </w:pPr>
    </w:p>
    <w:p w14:paraId="581C9442" w14:textId="40E67C6E" w:rsidR="00252F0D" w:rsidRPr="00891EA6" w:rsidRDefault="00252F0D" w:rsidP="00145F3A">
      <w:pPr>
        <w:ind w:left="397" w:hanging="397"/>
        <w:jc w:val="both"/>
      </w:pPr>
      <w:r w:rsidRPr="00891EA6">
        <w:t xml:space="preserve">Molnar, Stephen. 1971. “Human Tooth Wear, Tooth Function and Cultural Variability.” </w:t>
      </w:r>
      <w:r w:rsidRPr="00891EA6">
        <w:rPr>
          <w:i/>
          <w:iCs/>
        </w:rPr>
        <w:t>American Journal of Physical Anthropol</w:t>
      </w:r>
      <w:r w:rsidR="0075505D" w:rsidRPr="00891EA6">
        <w:rPr>
          <w:i/>
          <w:iCs/>
        </w:rPr>
        <w:softHyphen/>
      </w:r>
      <w:r w:rsidRPr="00891EA6">
        <w:rPr>
          <w:i/>
          <w:iCs/>
        </w:rPr>
        <w:t>ogy</w:t>
      </w:r>
      <w:r w:rsidRPr="00891EA6">
        <w:t xml:space="preserve"> 34, no. 2 (March): 175–189. https://doi.org/10.1002/ajpa.1330340204 </w:t>
      </w:r>
    </w:p>
    <w:p w14:paraId="3C94BAAC" w14:textId="77777777" w:rsidR="0014148D" w:rsidRPr="00891EA6" w:rsidRDefault="0014148D" w:rsidP="00145F3A">
      <w:pPr>
        <w:ind w:left="397" w:hanging="397"/>
        <w:jc w:val="both"/>
      </w:pPr>
    </w:p>
    <w:p w14:paraId="5B708184" w14:textId="6E16AE8B" w:rsidR="00252F0D" w:rsidRPr="00891EA6" w:rsidRDefault="00252F0D" w:rsidP="00145F3A">
      <w:pPr>
        <w:ind w:left="397" w:hanging="397"/>
        <w:jc w:val="both"/>
        <w:textAlignment w:val="baseline"/>
      </w:pPr>
      <w:r w:rsidRPr="00891EA6">
        <w:rPr>
          <w:rFonts w:eastAsia="Times New Roman"/>
          <w:color w:val="000000" w:themeColor="text1"/>
          <w:lang w:val="en-CA"/>
        </w:rPr>
        <w:t>Pearce-Duvet, Jessica M. C. 2006. “The Origin of Human Pathogens: Evaluating the Role of Agriculture and Domestic Animals in the Evolution of Human Disease.” </w:t>
      </w:r>
      <w:r w:rsidRPr="00891EA6">
        <w:rPr>
          <w:rFonts w:eastAsia="Times New Roman"/>
          <w:i/>
          <w:iCs/>
          <w:color w:val="000000" w:themeColor="text1"/>
          <w:lang w:val="en-CA"/>
        </w:rPr>
        <w:t>Bio</w:t>
      </w:r>
      <w:r w:rsidR="00891EA6">
        <w:rPr>
          <w:rFonts w:eastAsia="Times New Roman"/>
          <w:i/>
          <w:iCs/>
          <w:color w:val="000000" w:themeColor="text1"/>
          <w:lang w:val="en-CA"/>
        </w:rPr>
        <w:t>-</w:t>
      </w:r>
      <w:r w:rsidRPr="00891EA6">
        <w:rPr>
          <w:rFonts w:eastAsia="Times New Roman"/>
          <w:i/>
          <w:iCs/>
          <w:color w:val="000000" w:themeColor="text1"/>
          <w:lang w:val="en-CA"/>
        </w:rPr>
        <w:t>logical Reviews</w:t>
      </w:r>
      <w:r w:rsidRPr="00891EA6">
        <w:rPr>
          <w:rFonts w:eastAsia="Times New Roman"/>
          <w:color w:val="000000" w:themeColor="text1"/>
          <w:lang w:val="en-CA"/>
        </w:rPr>
        <w:t> 81, no. 3: 369–382.</w:t>
      </w:r>
      <w:r w:rsidRPr="00891EA6">
        <w:rPr>
          <w:rStyle w:val="apple-converted-space"/>
          <w:color w:val="595959"/>
        </w:rPr>
        <w:t xml:space="preserve"> </w:t>
      </w:r>
      <w:r w:rsidRPr="00891EA6">
        <w:rPr>
          <w:bdr w:val="none" w:sz="0" w:space="0" w:color="auto" w:frame="1"/>
        </w:rPr>
        <w:t>https://doi.org/10.1017/S1464793106007020</w:t>
      </w:r>
    </w:p>
    <w:p w14:paraId="67D71F68" w14:textId="2948AB2A" w:rsidR="00252F0D" w:rsidRPr="00891EA6" w:rsidRDefault="00252F0D" w:rsidP="00145F3A">
      <w:pPr>
        <w:ind w:left="397" w:hanging="397"/>
        <w:jc w:val="both"/>
        <w:rPr>
          <w:rFonts w:eastAsia="Times New Roman"/>
          <w:color w:val="000000" w:themeColor="text1"/>
          <w:lang w:val="en-CA"/>
        </w:rPr>
      </w:pPr>
      <w:proofErr w:type="spellStart"/>
      <w:r w:rsidRPr="00891EA6">
        <w:rPr>
          <w:rFonts w:eastAsia="Times New Roman"/>
          <w:color w:val="000000" w:themeColor="text1"/>
          <w:shd w:val="clear" w:color="auto" w:fill="FFFFFF"/>
          <w:lang w:val="en-CA"/>
        </w:rPr>
        <w:t>Pinhasi</w:t>
      </w:r>
      <w:proofErr w:type="spellEnd"/>
      <w:r w:rsidRPr="00891EA6">
        <w:rPr>
          <w:rFonts w:eastAsia="Times New Roman"/>
          <w:color w:val="000000" w:themeColor="text1"/>
          <w:shd w:val="clear" w:color="auto" w:fill="FFFFFF"/>
          <w:lang w:val="en-CA"/>
        </w:rPr>
        <w:t xml:space="preserve">, Ron, </w:t>
      </w:r>
      <w:proofErr w:type="spellStart"/>
      <w:r w:rsidRPr="00891EA6">
        <w:rPr>
          <w:rFonts w:eastAsia="Times New Roman"/>
          <w:color w:val="000000" w:themeColor="text1"/>
          <w:shd w:val="clear" w:color="auto" w:fill="FFFFFF"/>
          <w:lang w:val="en-CA"/>
        </w:rPr>
        <w:t>Vered</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Eshed</w:t>
      </w:r>
      <w:proofErr w:type="spellEnd"/>
      <w:r w:rsidRPr="00891EA6">
        <w:rPr>
          <w:rFonts w:eastAsia="Times New Roman"/>
          <w:color w:val="000000" w:themeColor="text1"/>
          <w:shd w:val="clear" w:color="auto" w:fill="FFFFFF"/>
          <w:lang w:val="en-CA"/>
        </w:rPr>
        <w:t xml:space="preserve">, and Noreen von </w:t>
      </w:r>
      <w:proofErr w:type="spellStart"/>
      <w:r w:rsidRPr="00891EA6">
        <w:rPr>
          <w:rFonts w:eastAsia="Times New Roman"/>
          <w:color w:val="000000" w:themeColor="text1"/>
          <w:shd w:val="clear" w:color="auto" w:fill="FFFFFF"/>
          <w:lang w:val="en-CA"/>
        </w:rPr>
        <w:t>Cramon-Taubadel</w:t>
      </w:r>
      <w:proofErr w:type="spellEnd"/>
      <w:r w:rsidRPr="00891EA6">
        <w:rPr>
          <w:rFonts w:eastAsia="Times New Roman"/>
          <w:color w:val="000000" w:themeColor="text1"/>
          <w:shd w:val="clear" w:color="auto" w:fill="FFFFFF"/>
          <w:lang w:val="en-CA"/>
        </w:rPr>
        <w:t>. 2015. “Incongruity between Affinity Patterns Based on Mandibular and Lower Dental Dimen</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sions Following the Transition to Agricul</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ture in the Near East, Anatolia and Europe.” </w:t>
      </w:r>
      <w:r w:rsidRPr="00891EA6">
        <w:rPr>
          <w:rFonts w:eastAsia="Times New Roman"/>
          <w:i/>
          <w:iCs/>
          <w:color w:val="000000" w:themeColor="text1"/>
          <w:shd w:val="clear" w:color="auto" w:fill="FFFFFF"/>
          <w:lang w:val="en-CA"/>
        </w:rPr>
        <w:t xml:space="preserve">PLOS One </w:t>
      </w:r>
      <w:r w:rsidRPr="00891EA6">
        <w:rPr>
          <w:rFonts w:eastAsia="Times New Roman"/>
          <w:color w:val="000000" w:themeColor="text1"/>
          <w:shd w:val="clear" w:color="auto" w:fill="FFFFFF"/>
          <w:lang w:val="en-CA"/>
        </w:rPr>
        <w:t>10, no. 2 (April</w:t>
      </w:r>
      <w:r w:rsidRPr="00891EA6">
        <w:rPr>
          <w:rFonts w:eastAsia="Times New Roman"/>
          <w:shd w:val="clear" w:color="auto" w:fill="FFFFFF"/>
          <w:lang w:val="en-CA"/>
        </w:rPr>
        <w:t>): e0117301. https://doi.org/10.1371/jour</w:t>
      </w:r>
      <w:r w:rsidR="0075505D" w:rsidRPr="00891EA6">
        <w:rPr>
          <w:rFonts w:eastAsia="Times New Roman"/>
          <w:shd w:val="clear" w:color="auto" w:fill="FFFFFF"/>
          <w:lang w:val="en-CA"/>
        </w:rPr>
        <w:softHyphen/>
      </w:r>
      <w:r w:rsidRPr="00891EA6">
        <w:rPr>
          <w:rFonts w:eastAsia="Times New Roman"/>
          <w:shd w:val="clear" w:color="auto" w:fill="FFFFFF"/>
          <w:lang w:val="en-CA"/>
        </w:rPr>
        <w:t>nal.pone.0117301</w:t>
      </w:r>
      <w:r w:rsidRPr="00891EA6">
        <w:rPr>
          <w:rFonts w:eastAsia="Times New Roman"/>
          <w:color w:val="000000" w:themeColor="text1"/>
          <w:shd w:val="clear" w:color="auto" w:fill="FFFFFF"/>
          <w:lang w:val="en-CA"/>
        </w:rPr>
        <w:t>.</w:t>
      </w:r>
    </w:p>
    <w:p w14:paraId="42DCCBDF" w14:textId="77777777" w:rsidR="00252F0D" w:rsidRPr="00891EA6" w:rsidRDefault="00252F0D" w:rsidP="00145F3A">
      <w:pPr>
        <w:ind w:left="397" w:hanging="397"/>
        <w:jc w:val="both"/>
        <w:rPr>
          <w:rStyle w:val="IntenseReference"/>
          <w:rFonts w:eastAsia="Times New Roman"/>
          <w:b w:val="0"/>
          <w:bCs w:val="0"/>
          <w:i w:val="0"/>
          <w:iCs w:val="0"/>
          <w:color w:val="000000" w:themeColor="text1"/>
        </w:rPr>
      </w:pPr>
    </w:p>
    <w:p w14:paraId="2B8603DA" w14:textId="03938927" w:rsidR="00252F0D" w:rsidRPr="00891EA6" w:rsidRDefault="00252F0D" w:rsidP="00145F3A">
      <w:pPr>
        <w:ind w:left="397" w:hanging="397"/>
        <w:jc w:val="both"/>
        <w:rPr>
          <w:rFonts w:eastAsia="Times New Roman"/>
          <w:color w:val="000000" w:themeColor="text1"/>
          <w:shd w:val="clear" w:color="auto" w:fill="FFFFFF"/>
          <w:lang w:val="en-CA"/>
        </w:rPr>
      </w:pPr>
      <w:r w:rsidRPr="00891EA6">
        <w:rPr>
          <w:rFonts w:eastAsia="Times New Roman"/>
          <w:color w:val="000000" w:themeColor="text1"/>
          <w:shd w:val="clear" w:color="auto" w:fill="FFFFFF"/>
          <w:lang w:val="en-CA"/>
        </w:rPr>
        <w:t>Richards, Michael P. 2002. “A Brief Review of the Archaeological Evidence for Palae</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olithic and Neolithic Subsist</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ence.” </w:t>
      </w:r>
      <w:r w:rsidRPr="00891EA6">
        <w:rPr>
          <w:rFonts w:eastAsia="Times New Roman"/>
          <w:i/>
          <w:iCs/>
          <w:color w:val="000000" w:themeColor="text1"/>
          <w:shd w:val="clear" w:color="auto" w:fill="FFFFFF"/>
          <w:lang w:val="en-CA"/>
        </w:rPr>
        <w:t xml:space="preserve">European Journal of Clinical Nutrition </w:t>
      </w:r>
      <w:r w:rsidRPr="00891EA6">
        <w:rPr>
          <w:rFonts w:eastAsia="Times New Roman"/>
          <w:color w:val="000000" w:themeColor="text1"/>
          <w:shd w:val="clear" w:color="auto" w:fill="FFFFFF"/>
          <w:lang w:val="en-CA"/>
        </w:rPr>
        <w:t xml:space="preserve">56, no. 12 (December): 1270–1278. </w:t>
      </w:r>
      <w:r w:rsidRPr="00891EA6">
        <w:rPr>
          <w:rFonts w:eastAsia="Times New Roman"/>
          <w:shd w:val="clear" w:color="auto" w:fill="FFFFFF"/>
          <w:lang w:val="en-CA"/>
        </w:rPr>
        <w:t>https://doi.org/10.1038/sj.ejcn.160</w:t>
      </w:r>
      <w:r w:rsidR="00891EA6">
        <w:rPr>
          <w:rFonts w:eastAsia="Times New Roman"/>
          <w:shd w:val="clear" w:color="auto" w:fill="FFFFFF"/>
          <w:lang w:val="en-CA"/>
        </w:rPr>
        <w:t xml:space="preserve"> </w:t>
      </w:r>
      <w:r w:rsidRPr="00891EA6">
        <w:rPr>
          <w:rFonts w:eastAsia="Times New Roman"/>
          <w:shd w:val="clear" w:color="auto" w:fill="FFFFFF"/>
          <w:lang w:val="en-CA"/>
        </w:rPr>
        <w:t>1646.</w:t>
      </w:r>
    </w:p>
    <w:p w14:paraId="4F4E93DE" w14:textId="77777777" w:rsidR="00252F0D" w:rsidRPr="00891EA6" w:rsidRDefault="00252F0D" w:rsidP="00145F3A">
      <w:pPr>
        <w:ind w:left="397" w:hanging="397"/>
        <w:jc w:val="both"/>
        <w:rPr>
          <w:rFonts w:eastAsia="Times New Roman"/>
          <w:color w:val="000000" w:themeColor="text1"/>
          <w:shd w:val="clear" w:color="auto" w:fill="FFFFFF"/>
          <w:lang w:val="en-CA"/>
        </w:rPr>
      </w:pPr>
    </w:p>
    <w:p w14:paraId="148B850A" w14:textId="59839C15" w:rsidR="00252F0D" w:rsidRPr="00891EA6" w:rsidRDefault="00252F0D" w:rsidP="00145F3A">
      <w:pPr>
        <w:ind w:left="397" w:hanging="397"/>
        <w:jc w:val="both"/>
        <w:rPr>
          <w:rFonts w:eastAsia="Times New Roman"/>
          <w:color w:val="000000" w:themeColor="text1"/>
          <w:shd w:val="clear" w:color="auto" w:fill="FFFFFF"/>
          <w:lang w:val="en-CA"/>
        </w:rPr>
      </w:pPr>
      <w:proofErr w:type="spellStart"/>
      <w:r w:rsidRPr="00891EA6">
        <w:rPr>
          <w:rFonts w:eastAsia="Times New Roman"/>
          <w:color w:val="000000" w:themeColor="text1"/>
          <w:shd w:val="clear" w:color="auto" w:fill="FFFFFF"/>
          <w:lang w:val="en-CA"/>
        </w:rPr>
        <w:t>Siek</w:t>
      </w:r>
      <w:proofErr w:type="spellEnd"/>
      <w:r w:rsidRPr="00891EA6">
        <w:rPr>
          <w:rFonts w:eastAsia="Times New Roman"/>
          <w:color w:val="000000" w:themeColor="text1"/>
          <w:shd w:val="clear" w:color="auto" w:fill="FFFFFF"/>
          <w:lang w:val="en-CA"/>
        </w:rPr>
        <w:t>, Thomas. 2013. “The Osteological Para</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dox and Issues of Interpretation in Paleo</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 xml:space="preserve">pathology.” </w:t>
      </w:r>
      <w:r w:rsidRPr="00891EA6">
        <w:rPr>
          <w:rFonts w:eastAsia="Times New Roman"/>
          <w:i/>
          <w:iCs/>
          <w:color w:val="000000" w:themeColor="text1"/>
          <w:shd w:val="clear" w:color="auto" w:fill="FFFFFF"/>
          <w:lang w:val="en-CA"/>
        </w:rPr>
        <w:t xml:space="preserve">vis-à-vis: Explorations in Anthropology </w:t>
      </w:r>
      <w:r w:rsidRPr="00891EA6">
        <w:rPr>
          <w:rFonts w:eastAsia="Times New Roman"/>
          <w:color w:val="000000" w:themeColor="text1"/>
          <w:shd w:val="clear" w:color="auto" w:fill="FFFFFF"/>
          <w:lang w:val="en-CA"/>
        </w:rPr>
        <w:t xml:space="preserve">13, no. 1, 92–101. </w:t>
      </w:r>
    </w:p>
    <w:p w14:paraId="477B9EDC" w14:textId="77777777" w:rsidR="00252F0D" w:rsidRPr="00891EA6" w:rsidRDefault="00252F0D" w:rsidP="00145F3A">
      <w:pPr>
        <w:ind w:left="397" w:hanging="397"/>
        <w:jc w:val="both"/>
        <w:rPr>
          <w:rFonts w:eastAsia="Times New Roman"/>
          <w:color w:val="000000" w:themeColor="text1"/>
          <w:shd w:val="clear" w:color="auto" w:fill="FFFFFF"/>
          <w:lang w:val="en-CA"/>
        </w:rPr>
      </w:pPr>
    </w:p>
    <w:p w14:paraId="6C8A29AC" w14:textId="01EB22A9" w:rsidR="00252F0D" w:rsidRPr="00891EA6" w:rsidRDefault="00252F0D" w:rsidP="00145F3A">
      <w:pPr>
        <w:ind w:left="397" w:hanging="397"/>
        <w:jc w:val="both"/>
        <w:rPr>
          <w:rFonts w:eastAsia="Times New Roman"/>
          <w:color w:val="000000" w:themeColor="text1"/>
          <w:shd w:val="clear" w:color="auto" w:fill="FFFFFF"/>
          <w:lang w:val="en-CA"/>
        </w:rPr>
      </w:pPr>
      <w:r w:rsidRPr="00891EA6">
        <w:rPr>
          <w:rFonts w:eastAsia="Times New Roman"/>
          <w:color w:val="000000" w:themeColor="text1"/>
          <w:shd w:val="clear" w:color="auto" w:fill="FFFFFF"/>
          <w:lang w:val="en-CA"/>
        </w:rPr>
        <w:t xml:space="preserve">Smith, </w:t>
      </w:r>
      <w:proofErr w:type="gramStart"/>
      <w:r w:rsidRPr="00891EA6">
        <w:rPr>
          <w:rFonts w:eastAsia="Times New Roman"/>
          <w:color w:val="000000" w:themeColor="text1"/>
          <w:shd w:val="clear" w:color="auto" w:fill="FFFFFF"/>
          <w:lang w:val="en-CA"/>
        </w:rPr>
        <w:t>Patricia</w:t>
      </w:r>
      <w:proofErr w:type="gramEnd"/>
      <w:r w:rsidRPr="00891EA6">
        <w:rPr>
          <w:rFonts w:eastAsia="Times New Roman"/>
          <w:color w:val="000000" w:themeColor="text1"/>
          <w:shd w:val="clear" w:color="auto" w:fill="FFFFFF"/>
          <w:lang w:val="en-CA"/>
        </w:rPr>
        <w:t xml:space="preserve"> and </w:t>
      </w:r>
      <w:proofErr w:type="spellStart"/>
      <w:r w:rsidRPr="00891EA6">
        <w:rPr>
          <w:rFonts w:eastAsia="Times New Roman"/>
          <w:color w:val="000000" w:themeColor="text1"/>
          <w:shd w:val="clear" w:color="auto" w:fill="FFFFFF"/>
          <w:lang w:val="en-CA"/>
        </w:rPr>
        <w:t>Liora</w:t>
      </w:r>
      <w:proofErr w:type="spellEnd"/>
      <w:r w:rsidRPr="00891EA6">
        <w:rPr>
          <w:rFonts w:eastAsia="Times New Roman"/>
          <w:color w:val="000000" w:themeColor="text1"/>
          <w:shd w:val="clear" w:color="auto" w:fill="FFFFFF"/>
          <w:lang w:val="en-CA"/>
        </w:rPr>
        <w:t xml:space="preserve"> </w:t>
      </w:r>
      <w:proofErr w:type="spellStart"/>
      <w:r w:rsidRPr="00891EA6">
        <w:rPr>
          <w:rFonts w:eastAsia="Times New Roman"/>
          <w:color w:val="000000" w:themeColor="text1"/>
          <w:shd w:val="clear" w:color="auto" w:fill="FFFFFF"/>
          <w:lang w:val="en-CA"/>
        </w:rPr>
        <w:t>Kolska</w:t>
      </w:r>
      <w:proofErr w:type="spellEnd"/>
      <w:r w:rsidRPr="00891EA6">
        <w:rPr>
          <w:rFonts w:eastAsia="Times New Roman"/>
          <w:color w:val="000000" w:themeColor="text1"/>
          <w:shd w:val="clear" w:color="auto" w:fill="FFFFFF"/>
          <w:lang w:val="en-CA"/>
        </w:rPr>
        <w:t>-Horwitz. 2007. “Ancestors and Inheritors: A Bioar</w:t>
      </w:r>
      <w:r w:rsidR="0075505D" w:rsidRPr="00891EA6">
        <w:rPr>
          <w:rFonts w:eastAsia="Times New Roman"/>
          <w:color w:val="000000" w:themeColor="text1"/>
          <w:shd w:val="clear" w:color="auto" w:fill="FFFFFF"/>
          <w:lang w:val="en-CA"/>
        </w:rPr>
        <w:softHyphen/>
      </w:r>
      <w:r w:rsidRPr="00891EA6">
        <w:rPr>
          <w:rFonts w:eastAsia="Times New Roman"/>
          <w:color w:val="000000" w:themeColor="text1"/>
          <w:shd w:val="clear" w:color="auto" w:fill="FFFFFF"/>
          <w:lang w:val="en-CA"/>
        </w:rPr>
        <w:t xml:space="preserve">chaeological Perspective on the Transition to Agropastoralism in the Southern Levant.” In </w:t>
      </w:r>
      <w:r w:rsidRPr="00891EA6">
        <w:rPr>
          <w:rFonts w:eastAsia="Times New Roman"/>
          <w:i/>
          <w:iCs/>
          <w:color w:val="000000" w:themeColor="text1"/>
          <w:lang w:val="en-CA"/>
        </w:rPr>
        <w:t>Ancient Health: Skeletal Indi</w:t>
      </w:r>
      <w:r w:rsidR="0075505D" w:rsidRPr="00891EA6">
        <w:rPr>
          <w:rFonts w:eastAsia="Times New Roman"/>
          <w:i/>
          <w:iCs/>
          <w:color w:val="000000" w:themeColor="text1"/>
          <w:lang w:val="en-CA"/>
        </w:rPr>
        <w:softHyphen/>
      </w:r>
      <w:r w:rsidRPr="00891EA6">
        <w:rPr>
          <w:rFonts w:eastAsia="Times New Roman"/>
          <w:i/>
          <w:iCs/>
          <w:color w:val="000000" w:themeColor="text1"/>
          <w:lang w:val="en-CA"/>
        </w:rPr>
        <w:t>cators of Agricultural and Economic Intensification</w:t>
      </w:r>
      <w:r w:rsidRPr="00891EA6">
        <w:rPr>
          <w:rFonts w:eastAsia="Times New Roman"/>
          <w:color w:val="000000" w:themeColor="text1"/>
          <w:shd w:val="clear" w:color="auto" w:fill="FFFFFF"/>
          <w:lang w:val="en-CA"/>
        </w:rPr>
        <w:t>, edited by Mark N. Cohen and Gilliam M. M. Crane-Kramer, 207–222. Gainesville: University Press of Florida.</w:t>
      </w:r>
    </w:p>
    <w:p w14:paraId="61FABFEE" w14:textId="77777777" w:rsidR="0014148D" w:rsidRPr="00891EA6" w:rsidRDefault="0014148D" w:rsidP="00145F3A">
      <w:pPr>
        <w:ind w:left="397" w:hanging="397"/>
        <w:jc w:val="both"/>
        <w:rPr>
          <w:rFonts w:eastAsia="Times New Roman"/>
          <w:color w:val="000000" w:themeColor="text1"/>
          <w:shd w:val="clear" w:color="auto" w:fill="FFFFFF"/>
          <w:lang w:val="en-CA"/>
        </w:rPr>
      </w:pPr>
    </w:p>
    <w:p w14:paraId="0B6D9DD4" w14:textId="0226D7EC" w:rsidR="00252F0D" w:rsidRPr="00891EA6" w:rsidRDefault="00252F0D" w:rsidP="00145F3A">
      <w:pPr>
        <w:ind w:left="397" w:hanging="397"/>
        <w:jc w:val="both"/>
        <w:rPr>
          <w:rFonts w:eastAsia="Times New Roman"/>
          <w:shd w:val="clear" w:color="auto" w:fill="FFFFFF"/>
          <w:lang w:val="en-CA"/>
        </w:rPr>
      </w:pPr>
      <w:r w:rsidRPr="00891EA6">
        <w:rPr>
          <w:rFonts w:eastAsia="Times New Roman"/>
          <w:color w:val="000000" w:themeColor="text1"/>
          <w:shd w:val="clear" w:color="auto" w:fill="FFFFFF"/>
          <w:lang w:val="en-CA"/>
        </w:rPr>
        <w:t xml:space="preserve">Wood, W. James, George R. Milner, Henry C. </w:t>
      </w:r>
      <w:proofErr w:type="spellStart"/>
      <w:r w:rsidRPr="00891EA6">
        <w:rPr>
          <w:rFonts w:eastAsia="Times New Roman"/>
          <w:color w:val="000000" w:themeColor="text1"/>
          <w:shd w:val="clear" w:color="auto" w:fill="FFFFFF"/>
          <w:lang w:val="en-CA"/>
        </w:rPr>
        <w:t>Harpending</w:t>
      </w:r>
      <w:proofErr w:type="spellEnd"/>
      <w:r w:rsidRPr="00891EA6">
        <w:rPr>
          <w:rFonts w:eastAsia="Times New Roman"/>
          <w:color w:val="000000" w:themeColor="text1"/>
          <w:shd w:val="clear" w:color="auto" w:fill="FFFFFF"/>
          <w:lang w:val="en-CA"/>
        </w:rPr>
        <w:t xml:space="preserve">, Kenneth M. Weiss, Mark N. Cohen, Leslie E. Eisenberg, Dale L. Hutchison </w:t>
      </w:r>
      <w:r w:rsidRPr="00891EA6">
        <w:rPr>
          <w:rFonts w:eastAsia="Times New Roman"/>
          <w:i/>
          <w:iCs/>
          <w:color w:val="000000" w:themeColor="text1"/>
          <w:shd w:val="clear" w:color="auto" w:fill="FFFFFF"/>
          <w:lang w:val="en-CA"/>
        </w:rPr>
        <w:t>et al.</w:t>
      </w:r>
      <w:r w:rsidRPr="00891EA6">
        <w:rPr>
          <w:rFonts w:eastAsia="Times New Roman"/>
          <w:color w:val="000000" w:themeColor="text1"/>
          <w:shd w:val="clear" w:color="auto" w:fill="FFFFFF"/>
          <w:lang w:val="en-CA"/>
        </w:rPr>
        <w:t xml:space="preserve"> 1992. “The Osteological Paradox: Problems of Inferring Prehistoric Health from Skeletal Samples.” </w:t>
      </w:r>
      <w:r w:rsidRPr="00891EA6">
        <w:rPr>
          <w:rFonts w:eastAsia="Times New Roman"/>
          <w:i/>
          <w:iCs/>
          <w:color w:val="000000" w:themeColor="text1"/>
          <w:shd w:val="clear" w:color="auto" w:fill="FFFFFF"/>
          <w:lang w:val="en-CA"/>
        </w:rPr>
        <w:t xml:space="preserve">Current Anthropology </w:t>
      </w:r>
      <w:r w:rsidRPr="00891EA6">
        <w:rPr>
          <w:rFonts w:eastAsia="Times New Roman"/>
          <w:color w:val="000000" w:themeColor="text1"/>
          <w:shd w:val="clear" w:color="auto" w:fill="FFFFFF"/>
          <w:lang w:val="en-CA"/>
        </w:rPr>
        <w:t>33, no. 4 (August): 342–270</w:t>
      </w:r>
      <w:r w:rsidRPr="00891EA6">
        <w:rPr>
          <w:rFonts w:eastAsia="Times New Roman"/>
          <w:shd w:val="clear" w:color="auto" w:fill="FFFFFF"/>
          <w:lang w:val="en-CA"/>
        </w:rPr>
        <w:t xml:space="preserve">.  </w:t>
      </w:r>
      <w:r w:rsidRPr="00891EA6">
        <w:t>https://doi.org/10.1086/204084</w:t>
      </w:r>
    </w:p>
    <w:p w14:paraId="12B45E39" w14:textId="733B90FE" w:rsidR="007C3EAD" w:rsidRPr="00891EA6" w:rsidRDefault="007C3EAD" w:rsidP="00252F0D">
      <w:pPr>
        <w:widowControl w:val="0"/>
        <w:autoSpaceDE w:val="0"/>
        <w:autoSpaceDN w:val="0"/>
        <w:adjustRightInd w:val="0"/>
        <w:spacing w:after="240"/>
        <w:ind w:left="397" w:hanging="397"/>
        <w:jc w:val="both"/>
      </w:pPr>
    </w:p>
    <w:sectPr w:rsidR="007C3EAD" w:rsidRPr="00891EA6" w:rsidSect="009B0371">
      <w:type w:val="continuous"/>
      <w:pgSz w:w="12240" w:h="15840"/>
      <w:pgMar w:top="1440" w:right="1440" w:bottom="1440" w:left="1440" w:header="708" w:footer="708" w:gutter="0"/>
      <w:cols w:num="2" w:space="454"/>
      <w:titlePg/>
      <w:docGrid w:linePitch="40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468BB" w14:textId="77777777" w:rsidR="005C76EF" w:rsidRDefault="005C76EF" w:rsidP="00D84996">
      <w:r>
        <w:separator/>
      </w:r>
    </w:p>
  </w:endnote>
  <w:endnote w:type="continuationSeparator" w:id="0">
    <w:p w14:paraId="2311B9D8" w14:textId="77777777" w:rsidR="005C76EF" w:rsidRDefault="005C76EF" w:rsidP="00D8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25BCD" w14:textId="77777777" w:rsidR="0053697E" w:rsidRPr="00590DBC" w:rsidRDefault="0053697E" w:rsidP="00DB0B6F">
    <w:pPr>
      <w:pStyle w:val="Footer"/>
      <w:jc w:val="cen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E8CD0" w14:textId="77777777" w:rsidR="00C6669D" w:rsidRPr="00590DBC" w:rsidRDefault="00C6669D" w:rsidP="00DB0B6F">
    <w:pPr>
      <w:pStyle w:val="Footer"/>
      <w:jc w:val="cen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D878F" w14:textId="77777777" w:rsidR="005C76EF" w:rsidRDefault="005C76EF" w:rsidP="00D84996">
      <w:r>
        <w:separator/>
      </w:r>
    </w:p>
  </w:footnote>
  <w:footnote w:type="continuationSeparator" w:id="0">
    <w:p w14:paraId="765B0A70" w14:textId="77777777" w:rsidR="005C76EF" w:rsidRDefault="005C76EF" w:rsidP="00D84996">
      <w:r>
        <w:continuationSeparator/>
      </w:r>
    </w:p>
  </w:footnote>
  <w:footnote w:id="1">
    <w:p w14:paraId="3699685D" w14:textId="1161E418" w:rsidR="003B0EB8" w:rsidRPr="003B0EB8" w:rsidRDefault="003B0EB8">
      <w:pPr>
        <w:pStyle w:val="FootnoteText"/>
        <w:rPr>
          <w:lang w:val="en-CA"/>
        </w:rPr>
      </w:pPr>
      <w:r>
        <w:rPr>
          <w:rStyle w:val="FootnoteReference"/>
        </w:rPr>
        <w:footnoteRef/>
      </w:r>
      <w:r>
        <w:t xml:space="preserve"> </w:t>
      </w:r>
      <w:r w:rsidRPr="003B0EB8">
        <w:rPr>
          <w:sz w:val="20"/>
          <w:szCs w:val="20"/>
        </w:rPr>
        <w:t>Corresponding author (fam088@mail.usask.ca)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72102" w14:textId="27E34A62" w:rsidR="0053697E" w:rsidRDefault="00E25E96" w:rsidP="00D84996">
    <w:pPr>
      <w:pStyle w:val="Header"/>
      <w:ind w:right="360"/>
    </w:pPr>
    <w:r>
      <w:rPr>
        <w:noProof/>
      </w:rPr>
      <mc:AlternateContent>
        <mc:Choice Requires="wps">
          <w:drawing>
            <wp:anchor distT="0" distB="0" distL="114300" distR="114300" simplePos="0" relativeHeight="251663360" behindDoc="0" locked="0" layoutInCell="0" allowOverlap="1" wp14:anchorId="55A9515D" wp14:editId="672C7F87">
              <wp:simplePos x="0" y="0"/>
              <wp:positionH relativeFrom="margin">
                <wp:align>left</wp:align>
              </wp:positionH>
              <wp:positionV relativeFrom="topMargin">
                <wp:align>center</wp:align>
              </wp:positionV>
              <wp:extent cx="5943600" cy="173736"/>
              <wp:effectExtent l="0" t="0" r="0" b="1524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E39B8" w14:textId="323FE236" w:rsidR="00E25E96" w:rsidRPr="00252F0D" w:rsidRDefault="00252F0D" w:rsidP="00252F0D">
                          <w:pPr>
                            <w:tabs>
                              <w:tab w:val="right" w:pos="9360"/>
                            </w:tabs>
                            <w:jc w:val="right"/>
                            <w:rPr>
                              <w:b/>
                              <w:bCs/>
                              <w:sz w:val="36"/>
                              <w:szCs w:val="36"/>
                            </w:rPr>
                          </w:pPr>
                          <w:r w:rsidRPr="00252F0D">
                            <w:t xml:space="preserve">Fatima Masood </w:t>
                          </w:r>
                          <w:r w:rsidR="00E25E96" w:rsidRPr="004F5E26">
                            <w:t xml:space="preserve">| </w:t>
                          </w:r>
                          <w:r w:rsidRPr="00252F0D">
                            <w:t>The Effect of Agriculture on Health in Neolithic Populations in the Levant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5A9515D" id="_x0000_t202" coordsize="21600,21600" o:spt="202" path="m,l,21600r21600,l21600,xe">
              <v:stroke joinstyle="miter"/>
              <v:path gradientshapeok="t" o:connecttype="rect"/>
            </v:shapetype>
            <v:shape id="Text Box 220" o:spid="_x0000_s1029" type="#_x0000_t202" style="position:absolute;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53DE39B8" w14:textId="323FE236" w:rsidR="00E25E96" w:rsidRPr="00252F0D" w:rsidRDefault="00252F0D" w:rsidP="00252F0D">
                    <w:pPr>
                      <w:tabs>
                        <w:tab w:val="right" w:pos="9360"/>
                      </w:tabs>
                      <w:jc w:val="right"/>
                      <w:rPr>
                        <w:b/>
                        <w:bCs/>
                        <w:sz w:val="36"/>
                        <w:szCs w:val="36"/>
                      </w:rPr>
                    </w:pPr>
                    <w:r w:rsidRPr="00252F0D">
                      <w:t xml:space="preserve">Fatima Masood </w:t>
                    </w:r>
                    <w:r w:rsidR="00E25E96" w:rsidRPr="004F5E26">
                      <w:t xml:space="preserve">| </w:t>
                    </w:r>
                    <w:r w:rsidRPr="00252F0D">
                      <w:t>The Effect of Agriculture on Health in Neolithic Populations in the Levant</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0" allowOverlap="1" wp14:anchorId="22C363A6" wp14:editId="59E47BBD">
              <wp:simplePos x="0" y="0"/>
              <wp:positionH relativeFrom="page">
                <wp:align>right</wp:align>
              </wp:positionH>
              <wp:positionV relativeFrom="topMargin">
                <wp:align>center</wp:align>
              </wp:positionV>
              <wp:extent cx="911860" cy="170815"/>
              <wp:effectExtent l="0" t="0" r="0" b="254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75000"/>
                        </a:schemeClr>
                      </a:solidFill>
                      <a:ln>
                        <a:noFill/>
                      </a:ln>
                    </wps:spPr>
                    <wps:txbx>
                      <w:txbxContent>
                        <w:p w14:paraId="6B1A54F9" w14:textId="77777777" w:rsidR="00E25E96" w:rsidRDefault="00E25E96">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2C363A6" id="Text Box 221" o:spid="_x0000_s1030" type="#_x0000_t202" style="position:absolute;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" o:allowincell="f" fillcolor="#538135 [2409]" stroked="f">
              <v:textbox style="mso-fit-shape-to-text:t" inset=",0,,0">
                <w:txbxContent>
                  <w:p w14:paraId="6B1A54F9" w14:textId="77777777" w:rsidR="00E25E96" w:rsidRDefault="00E25E96">
                    <w:pP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C858C" w14:textId="207D7EF8" w:rsidR="0053697E" w:rsidRPr="00C6669D" w:rsidRDefault="00E25E96" w:rsidP="00C6669D">
    <w:pPr>
      <w:pStyle w:val="Header"/>
    </w:pPr>
    <w:r w:rsidRPr="00E25E96">
      <w:rPr>
        <w:i/>
        <w:noProof/>
      </w:rPr>
      <mc:AlternateContent>
        <mc:Choice Requires="wps">
          <w:drawing>
            <wp:anchor distT="0" distB="0" distL="114300" distR="114300" simplePos="0" relativeHeight="251660288" behindDoc="0" locked="0" layoutInCell="0" allowOverlap="1" wp14:anchorId="2008FDF6" wp14:editId="67DD166B">
              <wp:simplePos x="0" y="0"/>
              <wp:positionH relativeFrom="margin">
                <wp:posOffset>61058</wp:posOffset>
              </wp:positionH>
              <wp:positionV relativeFrom="topMargin">
                <wp:posOffset>359312</wp:posOffset>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E6E84" w14:textId="2C61DEA1" w:rsidR="00E25E96" w:rsidRDefault="006C0977">
                          <w:r w:rsidRPr="006C0977">
                            <w:t>Pathways 1 (2020) 8</w:t>
                          </w:r>
                          <w:r w:rsidR="00E008E8">
                            <w:t>4</w:t>
                          </w:r>
                          <w:r w:rsidRPr="006C0977">
                            <w:t>–</w:t>
                          </w:r>
                          <w:r w:rsidR="0075505D">
                            <w:t>9</w:t>
                          </w:r>
                          <w:r w:rsidR="00E008E8">
                            <w:t>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008FDF6" id="_x0000_t202" coordsize="21600,21600" o:spt="202" path="m,l,21600r21600,l21600,xe">
              <v:stroke joinstyle="miter"/>
              <v:path gradientshapeok="t" o:connecttype="rect"/>
            </v:shapetype>
            <v:shape id="Text Box 218" o:spid="_x0000_s1031" type="#_x0000_t202" style="position:absolute;margin-left:4.8pt;margin-top:28.3pt;width:468pt;height:13.4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" o:allowincell="f" filled="f" stroked="f">
              <v:textbox style="mso-fit-shape-to-text:t" inset=",0,,0">
                <w:txbxContent>
                  <w:p w14:paraId="6A3E6E84" w14:textId="2C61DEA1" w:rsidR="00E25E96" w:rsidRDefault="006C0977">
                    <w:r w:rsidRPr="006C0977">
                      <w:t>Pathways 1 (2020) 8</w:t>
                    </w:r>
                    <w:r w:rsidR="00E008E8">
                      <w:t>4</w:t>
                    </w:r>
                    <w:r w:rsidRPr="006C0977">
                      <w:t>–</w:t>
                    </w:r>
                    <w:r w:rsidR="0075505D">
                      <w:t>9</w:t>
                    </w:r>
                    <w:r w:rsidR="00E008E8">
                      <w:t>5</w:t>
                    </w:r>
                  </w:p>
                </w:txbxContent>
              </v:textbox>
              <w10:wrap anchorx="margin" anchory="margin"/>
            </v:shape>
          </w:pict>
        </mc:Fallback>
      </mc:AlternateContent>
    </w:r>
    <w:r w:rsidRPr="00E25E96">
      <w:rPr>
        <w:i/>
        <w:noProof/>
      </w:rPr>
      <mc:AlternateContent>
        <mc:Choice Requires="wps">
          <w:drawing>
            <wp:anchor distT="0" distB="0" distL="114300" distR="114300" simplePos="0" relativeHeight="251659264" behindDoc="0" locked="0" layoutInCell="0" allowOverlap="1" wp14:anchorId="6426E7FC" wp14:editId="5A1E31A6">
              <wp:simplePos x="0" y="0"/>
              <wp:positionH relativeFrom="page">
                <wp:align>left</wp:align>
              </wp:positionH>
              <wp:positionV relativeFrom="topMargin">
                <wp:align>center</wp:align>
              </wp:positionV>
              <wp:extent cx="914400" cy="170815"/>
              <wp:effectExtent l="0" t="0" r="0" b="254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75000"/>
                        </a:schemeClr>
                      </a:solidFill>
                      <a:ln>
                        <a:noFill/>
                      </a:ln>
                    </wps:spPr>
                    <wps:txbx>
                      <w:txbxContent>
                        <w:p w14:paraId="7822B0BD" w14:textId="77777777" w:rsidR="00E25E96" w:rsidRDefault="00E25E96">
                          <w:pPr>
                            <w:jc w:val="right"/>
                            <w:rPr>
                              <w:color w:val="FFFFFF" w:themeColor="background1"/>
                            </w:rPr>
                          </w:pPr>
                          <w:r w:rsidRPr="006C0977">
                            <w:fldChar w:fldCharType="begin"/>
                          </w:r>
                          <w:r w:rsidRPr="00110682">
                            <w:instrText xml:space="preserve"> PAGE   \* MERGEFORMAT </w:instrText>
                          </w:r>
                          <w:r w:rsidRPr="006C0977">
                            <w:fldChar w:fldCharType="separate"/>
                          </w:r>
                          <w:r w:rsidRPr="00110682">
                            <w:rPr>
                              <w:noProof/>
                              <w:color w:val="FFFFFF" w:themeColor="background1"/>
                            </w:rPr>
                            <w:t>2</w:t>
                          </w:r>
                          <w:r w:rsidRPr="006C0977">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426E7FC" id="Text Box 219" o:spid="_x0000_s1032"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" o:allowincell="f" fillcolor="#538135 [2409]" stroked="f">
              <v:textbox style="mso-fit-shape-to-text:t" inset=",0,,0">
                <w:txbxContent>
                  <w:p w14:paraId="7822B0BD" w14:textId="77777777" w:rsidR="00E25E96" w:rsidRDefault="00E25E96">
                    <w:pPr>
                      <w:jc w:val="right"/>
                      <w:rPr>
                        <w:color w:val="FFFFFF" w:themeColor="background1"/>
                      </w:rPr>
                    </w:pPr>
                    <w:r w:rsidRPr="006C0977">
                      <w:fldChar w:fldCharType="begin"/>
                    </w:r>
                    <w:r w:rsidRPr="00110682">
                      <w:instrText xml:space="preserve"> PAGE   \* MERGEFORMAT </w:instrText>
                    </w:r>
                    <w:r w:rsidRPr="006C0977">
                      <w:fldChar w:fldCharType="separate"/>
                    </w:r>
                    <w:r w:rsidRPr="00110682">
                      <w:rPr>
                        <w:noProof/>
                        <w:color w:val="FFFFFF" w:themeColor="background1"/>
                      </w:rPr>
                      <w:t>2</w:t>
                    </w:r>
                    <w:r w:rsidRPr="006C0977">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6CFE" w14:textId="151E0D24" w:rsidR="00C6669D" w:rsidRPr="00D02E9F" w:rsidRDefault="00C6669D" w:rsidP="00C6669D">
    <w:pPr>
      <w:pStyle w:val="Header"/>
      <w:jc w:val="center"/>
    </w:pPr>
    <w:r w:rsidRPr="00E70475">
      <w:rPr>
        <w:i/>
      </w:rPr>
      <w:t>Pathways</w:t>
    </w:r>
    <w:r w:rsidRPr="00D02E9F">
      <w:t xml:space="preserve"> 1 (2020) </w:t>
    </w:r>
    <w:r>
      <w:t>1-13</w:t>
    </w:r>
  </w:p>
  <w:p w14:paraId="790A4A29" w14:textId="1E531452" w:rsidR="0053697E" w:rsidRPr="00590DBC" w:rsidRDefault="0053697E" w:rsidP="000225C8">
    <w:pPr>
      <w:spacing w:line="480" w:lineRule="auto"/>
      <w:jc w:val="center"/>
      <w:rPr>
        <w:i/>
        <w:color w:val="000000" w:themeColor="text1"/>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18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D5A3D"/>
    <w:multiLevelType w:val="hybridMultilevel"/>
    <w:tmpl w:val="3EE40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80C62"/>
    <w:multiLevelType w:val="hybridMultilevel"/>
    <w:tmpl w:val="545CA572"/>
    <w:lvl w:ilvl="0" w:tplc="39A8506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345FB"/>
    <w:multiLevelType w:val="multilevel"/>
    <w:tmpl w:val="DAEC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83B4E"/>
    <w:multiLevelType w:val="hybridMultilevel"/>
    <w:tmpl w:val="F5403304"/>
    <w:lvl w:ilvl="0" w:tplc="2C203FDA">
      <w:start w:val="4"/>
      <w:numFmt w:val="bullet"/>
      <w:lvlText w:val=""/>
      <w:lvlJc w:val="left"/>
      <w:pPr>
        <w:ind w:left="1080" w:hanging="360"/>
      </w:pPr>
      <w:rPr>
        <w:rFonts w:ascii="Symbol" w:eastAsiaTheme="minorEastAsia" w:hAnsi="Symbol"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E44AF1"/>
    <w:multiLevelType w:val="hybridMultilevel"/>
    <w:tmpl w:val="5C80EC5C"/>
    <w:lvl w:ilvl="0" w:tplc="87E03FEA">
      <w:start w:val="1"/>
      <w:numFmt w:val="bullet"/>
      <w:lvlText w:val=""/>
      <w:lvlJc w:val="left"/>
      <w:pPr>
        <w:ind w:left="1440" w:hanging="360"/>
      </w:pPr>
      <w:rPr>
        <w:rFonts w:ascii="Wingdings" w:eastAsiaTheme="minorHAnsi" w:hAnsi="Wingdings"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C73"/>
    <w:multiLevelType w:val="hybridMultilevel"/>
    <w:tmpl w:val="243C65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47604B0"/>
    <w:multiLevelType w:val="hybridMultilevel"/>
    <w:tmpl w:val="BD783506"/>
    <w:lvl w:ilvl="0" w:tplc="C55E397C">
      <w:start w:val="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A6DB6"/>
    <w:multiLevelType w:val="hybridMultilevel"/>
    <w:tmpl w:val="EC04E0EE"/>
    <w:lvl w:ilvl="0" w:tplc="34029510">
      <w:start w:val="2"/>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400F07"/>
    <w:multiLevelType w:val="hybridMultilevel"/>
    <w:tmpl w:val="F45C0EEE"/>
    <w:lvl w:ilvl="0" w:tplc="83E0B03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F0F29"/>
    <w:multiLevelType w:val="hybridMultilevel"/>
    <w:tmpl w:val="ED56A07A"/>
    <w:lvl w:ilvl="0" w:tplc="FE06E7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91E0E"/>
    <w:multiLevelType w:val="hybridMultilevel"/>
    <w:tmpl w:val="884AE52E"/>
    <w:lvl w:ilvl="0" w:tplc="CFA0C41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EA422B"/>
    <w:multiLevelType w:val="hybridMultilevel"/>
    <w:tmpl w:val="C8A612B2"/>
    <w:lvl w:ilvl="0" w:tplc="ED3C9DA2">
      <w:start w:val="1"/>
      <w:numFmt w:val="bullet"/>
      <w:lvlText w:val=""/>
      <w:lvlJc w:val="left"/>
      <w:pPr>
        <w:tabs>
          <w:tab w:val="num" w:pos="1140"/>
        </w:tabs>
        <w:ind w:left="1140" w:hanging="420"/>
      </w:pPr>
      <w:rPr>
        <w:rFonts w:ascii="Symbol" w:hAnsi="Symbol" w:hint="default"/>
        <w:color w:val="auto"/>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3E644585"/>
    <w:multiLevelType w:val="multilevel"/>
    <w:tmpl w:val="7052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206FD"/>
    <w:multiLevelType w:val="multilevel"/>
    <w:tmpl w:val="9832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11592"/>
    <w:multiLevelType w:val="hybridMultilevel"/>
    <w:tmpl w:val="031E032E"/>
    <w:lvl w:ilvl="0" w:tplc="1C5A02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D51F2"/>
    <w:multiLevelType w:val="hybridMultilevel"/>
    <w:tmpl w:val="3EA81B28"/>
    <w:lvl w:ilvl="0" w:tplc="FE6659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A215A"/>
    <w:multiLevelType w:val="multilevel"/>
    <w:tmpl w:val="68E8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E2597"/>
    <w:multiLevelType w:val="hybridMultilevel"/>
    <w:tmpl w:val="5A48FCCA"/>
    <w:lvl w:ilvl="0" w:tplc="7480C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CC25C3"/>
    <w:multiLevelType w:val="hybridMultilevel"/>
    <w:tmpl w:val="CDF48B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6FC5C9A"/>
    <w:multiLevelType w:val="hybridMultilevel"/>
    <w:tmpl w:val="6DAE1580"/>
    <w:lvl w:ilvl="0" w:tplc="4FFCF9D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469DF"/>
    <w:multiLevelType w:val="hybridMultilevel"/>
    <w:tmpl w:val="4174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B7F96"/>
    <w:multiLevelType w:val="hybridMultilevel"/>
    <w:tmpl w:val="278C88B8"/>
    <w:lvl w:ilvl="0" w:tplc="DF206A36">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C11F2"/>
    <w:multiLevelType w:val="hybridMultilevel"/>
    <w:tmpl w:val="65560614"/>
    <w:lvl w:ilvl="0" w:tplc="5736210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AC68C5"/>
    <w:multiLevelType w:val="hybridMultilevel"/>
    <w:tmpl w:val="AF20E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9708C"/>
    <w:multiLevelType w:val="hybridMultilevel"/>
    <w:tmpl w:val="9CFE3710"/>
    <w:lvl w:ilvl="0" w:tplc="3AC2AB3C">
      <w:start w:val="5"/>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E92B30"/>
    <w:multiLevelType w:val="hybridMultilevel"/>
    <w:tmpl w:val="A49A16B6"/>
    <w:lvl w:ilvl="0" w:tplc="04090009">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8" w15:restartNumberingAfterBreak="0">
    <w:nsid w:val="62E52CA9"/>
    <w:multiLevelType w:val="hybridMultilevel"/>
    <w:tmpl w:val="D9DEA30A"/>
    <w:lvl w:ilvl="0" w:tplc="F1C6F328">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22777B"/>
    <w:multiLevelType w:val="multilevel"/>
    <w:tmpl w:val="10701D3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305D8C"/>
    <w:multiLevelType w:val="hybridMultilevel"/>
    <w:tmpl w:val="F79A7C2E"/>
    <w:lvl w:ilvl="0" w:tplc="7CAEA0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AD2258"/>
    <w:multiLevelType w:val="hybridMultilevel"/>
    <w:tmpl w:val="EDDA421C"/>
    <w:lvl w:ilvl="0" w:tplc="2780A9AE">
      <w:start w:val="4"/>
      <w:numFmt w:val="bullet"/>
      <w:lvlText w:val=""/>
      <w:lvlJc w:val="left"/>
      <w:pPr>
        <w:ind w:left="720" w:hanging="360"/>
      </w:pPr>
      <w:rPr>
        <w:rFonts w:ascii="Symbol" w:eastAsiaTheme="minorEastAsia"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6C3140"/>
    <w:multiLevelType w:val="hybridMultilevel"/>
    <w:tmpl w:val="ED56A07A"/>
    <w:lvl w:ilvl="0" w:tplc="FE06E7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B6FFA"/>
    <w:multiLevelType w:val="hybridMultilevel"/>
    <w:tmpl w:val="6EFC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11"/>
  </w:num>
  <w:num w:numId="4">
    <w:abstractNumId w:val="33"/>
  </w:num>
  <w:num w:numId="5">
    <w:abstractNumId w:val="1"/>
  </w:num>
  <w:num w:numId="6">
    <w:abstractNumId w:val="32"/>
  </w:num>
  <w:num w:numId="7">
    <w:abstractNumId w:val="6"/>
  </w:num>
  <w:num w:numId="8">
    <w:abstractNumId w:val="28"/>
  </w:num>
  <w:num w:numId="9">
    <w:abstractNumId w:val="5"/>
  </w:num>
  <w:num w:numId="10">
    <w:abstractNumId w:val="30"/>
  </w:num>
  <w:num w:numId="11">
    <w:abstractNumId w:val="27"/>
  </w:num>
  <w:num w:numId="12">
    <w:abstractNumId w:val="10"/>
  </w:num>
  <w:num w:numId="13">
    <w:abstractNumId w:val="9"/>
  </w:num>
  <w:num w:numId="14">
    <w:abstractNumId w:val="19"/>
  </w:num>
  <w:num w:numId="15">
    <w:abstractNumId w:val="16"/>
  </w:num>
  <w:num w:numId="16">
    <w:abstractNumId w:val="8"/>
  </w:num>
  <w:num w:numId="17">
    <w:abstractNumId w:val="0"/>
  </w:num>
  <w:num w:numId="18">
    <w:abstractNumId w:val="4"/>
  </w:num>
  <w:num w:numId="19">
    <w:abstractNumId w:val="31"/>
  </w:num>
  <w:num w:numId="20">
    <w:abstractNumId w:val="24"/>
  </w:num>
  <w:num w:numId="21">
    <w:abstractNumId w:val="26"/>
  </w:num>
  <w:num w:numId="22">
    <w:abstractNumId w:val="21"/>
  </w:num>
  <w:num w:numId="23">
    <w:abstractNumId w:val="23"/>
  </w:num>
  <w:num w:numId="24">
    <w:abstractNumId w:val="14"/>
  </w:num>
  <w:num w:numId="25">
    <w:abstractNumId w:val="12"/>
  </w:num>
  <w:num w:numId="26">
    <w:abstractNumId w:val="17"/>
  </w:num>
  <w:num w:numId="27">
    <w:abstractNumId w:val="13"/>
  </w:num>
  <w:num w:numId="28">
    <w:abstractNumId w:val="22"/>
  </w:num>
  <w:num w:numId="29">
    <w:abstractNumId w:val="18"/>
  </w:num>
  <w:num w:numId="30">
    <w:abstractNumId w:val="20"/>
  </w:num>
  <w:num w:numId="31">
    <w:abstractNumId w:val="7"/>
  </w:num>
  <w:num w:numId="32">
    <w:abstractNumId w:val="15"/>
  </w:num>
  <w:num w:numId="33">
    <w:abstractNumId w:val="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evenAndOddHeaders/>
  <w:drawingGridHorizontalSpacing w:val="120"/>
  <w:drawingGridVerticalSpacing w:val="20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EAC"/>
    <w:rsid w:val="00000480"/>
    <w:rsid w:val="0000093F"/>
    <w:rsid w:val="00000DEF"/>
    <w:rsid w:val="00000F6A"/>
    <w:rsid w:val="0000285E"/>
    <w:rsid w:val="000034FD"/>
    <w:rsid w:val="00004D8C"/>
    <w:rsid w:val="00004F98"/>
    <w:rsid w:val="000051D8"/>
    <w:rsid w:val="00005B42"/>
    <w:rsid w:val="000062DD"/>
    <w:rsid w:val="00006AE9"/>
    <w:rsid w:val="00006F30"/>
    <w:rsid w:val="00007204"/>
    <w:rsid w:val="000074FE"/>
    <w:rsid w:val="00007E2C"/>
    <w:rsid w:val="0001394A"/>
    <w:rsid w:val="00013953"/>
    <w:rsid w:val="0001492A"/>
    <w:rsid w:val="00014B36"/>
    <w:rsid w:val="00014BF7"/>
    <w:rsid w:val="0001506E"/>
    <w:rsid w:val="00015192"/>
    <w:rsid w:val="0001521B"/>
    <w:rsid w:val="00016391"/>
    <w:rsid w:val="00017167"/>
    <w:rsid w:val="000174D2"/>
    <w:rsid w:val="00017725"/>
    <w:rsid w:val="00017A1B"/>
    <w:rsid w:val="00020021"/>
    <w:rsid w:val="00020232"/>
    <w:rsid w:val="000205C8"/>
    <w:rsid w:val="00020F08"/>
    <w:rsid w:val="00021CBE"/>
    <w:rsid w:val="0002200C"/>
    <w:rsid w:val="000221AB"/>
    <w:rsid w:val="000225AC"/>
    <w:rsid w:val="000225C8"/>
    <w:rsid w:val="00022710"/>
    <w:rsid w:val="000239FE"/>
    <w:rsid w:val="00024120"/>
    <w:rsid w:val="00024145"/>
    <w:rsid w:val="0002456D"/>
    <w:rsid w:val="00024921"/>
    <w:rsid w:val="00024D53"/>
    <w:rsid w:val="00025191"/>
    <w:rsid w:val="00025489"/>
    <w:rsid w:val="0002634A"/>
    <w:rsid w:val="000269C5"/>
    <w:rsid w:val="000269CC"/>
    <w:rsid w:val="0002779E"/>
    <w:rsid w:val="00027E7E"/>
    <w:rsid w:val="00030924"/>
    <w:rsid w:val="00030B7F"/>
    <w:rsid w:val="00030D88"/>
    <w:rsid w:val="00031BD8"/>
    <w:rsid w:val="0003309F"/>
    <w:rsid w:val="00033124"/>
    <w:rsid w:val="00033B9E"/>
    <w:rsid w:val="0003461B"/>
    <w:rsid w:val="0003484E"/>
    <w:rsid w:val="00035467"/>
    <w:rsid w:val="0003572A"/>
    <w:rsid w:val="00035781"/>
    <w:rsid w:val="00036204"/>
    <w:rsid w:val="00036254"/>
    <w:rsid w:val="000362CB"/>
    <w:rsid w:val="0003652E"/>
    <w:rsid w:val="00036AD2"/>
    <w:rsid w:val="00037716"/>
    <w:rsid w:val="00037891"/>
    <w:rsid w:val="00037B34"/>
    <w:rsid w:val="00037CF0"/>
    <w:rsid w:val="00037E77"/>
    <w:rsid w:val="00037E9C"/>
    <w:rsid w:val="000401E3"/>
    <w:rsid w:val="0004048E"/>
    <w:rsid w:val="000410F8"/>
    <w:rsid w:val="000427E0"/>
    <w:rsid w:val="00042D17"/>
    <w:rsid w:val="0004376C"/>
    <w:rsid w:val="00043F2A"/>
    <w:rsid w:val="00044541"/>
    <w:rsid w:val="000458C4"/>
    <w:rsid w:val="00046BF4"/>
    <w:rsid w:val="00050A18"/>
    <w:rsid w:val="000514F9"/>
    <w:rsid w:val="000515B6"/>
    <w:rsid w:val="000517C5"/>
    <w:rsid w:val="000519F7"/>
    <w:rsid w:val="00051F6F"/>
    <w:rsid w:val="000521EE"/>
    <w:rsid w:val="00052516"/>
    <w:rsid w:val="000527AE"/>
    <w:rsid w:val="00052861"/>
    <w:rsid w:val="00053540"/>
    <w:rsid w:val="00054096"/>
    <w:rsid w:val="000546DE"/>
    <w:rsid w:val="00055E90"/>
    <w:rsid w:val="00056272"/>
    <w:rsid w:val="00056B7F"/>
    <w:rsid w:val="00057096"/>
    <w:rsid w:val="00057262"/>
    <w:rsid w:val="0006064C"/>
    <w:rsid w:val="00060C06"/>
    <w:rsid w:val="00060CE9"/>
    <w:rsid w:val="0006134B"/>
    <w:rsid w:val="00061AD0"/>
    <w:rsid w:val="00063826"/>
    <w:rsid w:val="000639A3"/>
    <w:rsid w:val="0006411D"/>
    <w:rsid w:val="000647A8"/>
    <w:rsid w:val="000660CD"/>
    <w:rsid w:val="000668F3"/>
    <w:rsid w:val="000669EF"/>
    <w:rsid w:val="00066C4F"/>
    <w:rsid w:val="00067029"/>
    <w:rsid w:val="000674C8"/>
    <w:rsid w:val="00067645"/>
    <w:rsid w:val="00067661"/>
    <w:rsid w:val="0006768E"/>
    <w:rsid w:val="00067A00"/>
    <w:rsid w:val="00067C91"/>
    <w:rsid w:val="000708DC"/>
    <w:rsid w:val="00071746"/>
    <w:rsid w:val="00071820"/>
    <w:rsid w:val="00071FEA"/>
    <w:rsid w:val="00072380"/>
    <w:rsid w:val="00073031"/>
    <w:rsid w:val="0007346A"/>
    <w:rsid w:val="0007367B"/>
    <w:rsid w:val="000737D5"/>
    <w:rsid w:val="00073997"/>
    <w:rsid w:val="00073F2D"/>
    <w:rsid w:val="000741CB"/>
    <w:rsid w:val="00074EB6"/>
    <w:rsid w:val="00075E17"/>
    <w:rsid w:val="000778BF"/>
    <w:rsid w:val="00077FB3"/>
    <w:rsid w:val="00080713"/>
    <w:rsid w:val="0008111E"/>
    <w:rsid w:val="00081126"/>
    <w:rsid w:val="0008137B"/>
    <w:rsid w:val="000823F8"/>
    <w:rsid w:val="00082F86"/>
    <w:rsid w:val="0008388C"/>
    <w:rsid w:val="0008398E"/>
    <w:rsid w:val="00083A74"/>
    <w:rsid w:val="00083E2E"/>
    <w:rsid w:val="000841C7"/>
    <w:rsid w:val="000843DD"/>
    <w:rsid w:val="00084709"/>
    <w:rsid w:val="000847AB"/>
    <w:rsid w:val="000847CA"/>
    <w:rsid w:val="00084C28"/>
    <w:rsid w:val="00084C2B"/>
    <w:rsid w:val="00084F7A"/>
    <w:rsid w:val="00086129"/>
    <w:rsid w:val="000869FE"/>
    <w:rsid w:val="000870C3"/>
    <w:rsid w:val="000871FF"/>
    <w:rsid w:val="0008755C"/>
    <w:rsid w:val="0008786D"/>
    <w:rsid w:val="0009093F"/>
    <w:rsid w:val="00092059"/>
    <w:rsid w:val="000924E1"/>
    <w:rsid w:val="00092ED7"/>
    <w:rsid w:val="00092FC3"/>
    <w:rsid w:val="00092FD3"/>
    <w:rsid w:val="000933C3"/>
    <w:rsid w:val="000933C7"/>
    <w:rsid w:val="00093FDF"/>
    <w:rsid w:val="0009432B"/>
    <w:rsid w:val="000950E9"/>
    <w:rsid w:val="000958C4"/>
    <w:rsid w:val="000966A2"/>
    <w:rsid w:val="00096E46"/>
    <w:rsid w:val="000975EE"/>
    <w:rsid w:val="00097FCE"/>
    <w:rsid w:val="000A0125"/>
    <w:rsid w:val="000A031E"/>
    <w:rsid w:val="000A0BFD"/>
    <w:rsid w:val="000A105C"/>
    <w:rsid w:val="000A1583"/>
    <w:rsid w:val="000A17EF"/>
    <w:rsid w:val="000A1AE2"/>
    <w:rsid w:val="000A1DBE"/>
    <w:rsid w:val="000A287A"/>
    <w:rsid w:val="000A2A2F"/>
    <w:rsid w:val="000A4CFF"/>
    <w:rsid w:val="000A4F82"/>
    <w:rsid w:val="000A53C2"/>
    <w:rsid w:val="000A57ED"/>
    <w:rsid w:val="000A5C3D"/>
    <w:rsid w:val="000A5F5F"/>
    <w:rsid w:val="000A6264"/>
    <w:rsid w:val="000A62DD"/>
    <w:rsid w:val="000A64B6"/>
    <w:rsid w:val="000A6538"/>
    <w:rsid w:val="000A7246"/>
    <w:rsid w:val="000A72B6"/>
    <w:rsid w:val="000A77A3"/>
    <w:rsid w:val="000A7972"/>
    <w:rsid w:val="000A7E22"/>
    <w:rsid w:val="000B0062"/>
    <w:rsid w:val="000B1265"/>
    <w:rsid w:val="000B1B08"/>
    <w:rsid w:val="000B1D27"/>
    <w:rsid w:val="000B2411"/>
    <w:rsid w:val="000B2961"/>
    <w:rsid w:val="000B2BBA"/>
    <w:rsid w:val="000B2BFA"/>
    <w:rsid w:val="000B33BB"/>
    <w:rsid w:val="000B36D5"/>
    <w:rsid w:val="000B378A"/>
    <w:rsid w:val="000B3C06"/>
    <w:rsid w:val="000B3C59"/>
    <w:rsid w:val="000B3F69"/>
    <w:rsid w:val="000B43B8"/>
    <w:rsid w:val="000B471A"/>
    <w:rsid w:val="000B5365"/>
    <w:rsid w:val="000B57A2"/>
    <w:rsid w:val="000B58FD"/>
    <w:rsid w:val="000B600C"/>
    <w:rsid w:val="000B615E"/>
    <w:rsid w:val="000B73C5"/>
    <w:rsid w:val="000B771B"/>
    <w:rsid w:val="000C05DA"/>
    <w:rsid w:val="000C0609"/>
    <w:rsid w:val="000C06D3"/>
    <w:rsid w:val="000C0C0C"/>
    <w:rsid w:val="000C2839"/>
    <w:rsid w:val="000C29C0"/>
    <w:rsid w:val="000C3739"/>
    <w:rsid w:val="000C3D1A"/>
    <w:rsid w:val="000C4677"/>
    <w:rsid w:val="000C472B"/>
    <w:rsid w:val="000C49A4"/>
    <w:rsid w:val="000C4A66"/>
    <w:rsid w:val="000C5758"/>
    <w:rsid w:val="000C57D5"/>
    <w:rsid w:val="000C65FA"/>
    <w:rsid w:val="000C6B33"/>
    <w:rsid w:val="000C7ADC"/>
    <w:rsid w:val="000D0993"/>
    <w:rsid w:val="000D0E7C"/>
    <w:rsid w:val="000D17DF"/>
    <w:rsid w:val="000D1EA5"/>
    <w:rsid w:val="000D2389"/>
    <w:rsid w:val="000D2B8B"/>
    <w:rsid w:val="000D2F1A"/>
    <w:rsid w:val="000D2F69"/>
    <w:rsid w:val="000D4BDB"/>
    <w:rsid w:val="000D5F43"/>
    <w:rsid w:val="000D7944"/>
    <w:rsid w:val="000E0DE7"/>
    <w:rsid w:val="000E1F49"/>
    <w:rsid w:val="000E1F9C"/>
    <w:rsid w:val="000E27F9"/>
    <w:rsid w:val="000E2B4C"/>
    <w:rsid w:val="000E3257"/>
    <w:rsid w:val="000E3FFF"/>
    <w:rsid w:val="000E464E"/>
    <w:rsid w:val="000E4914"/>
    <w:rsid w:val="000E5757"/>
    <w:rsid w:val="000E6537"/>
    <w:rsid w:val="000E6938"/>
    <w:rsid w:val="000E742F"/>
    <w:rsid w:val="000E7735"/>
    <w:rsid w:val="000E7D03"/>
    <w:rsid w:val="000F0A15"/>
    <w:rsid w:val="000F0F4E"/>
    <w:rsid w:val="000F168E"/>
    <w:rsid w:val="000F1812"/>
    <w:rsid w:val="000F1869"/>
    <w:rsid w:val="000F1B28"/>
    <w:rsid w:val="000F2182"/>
    <w:rsid w:val="000F22D4"/>
    <w:rsid w:val="000F2B31"/>
    <w:rsid w:val="000F3D25"/>
    <w:rsid w:val="000F45A6"/>
    <w:rsid w:val="000F4A9D"/>
    <w:rsid w:val="000F4B8B"/>
    <w:rsid w:val="000F4C11"/>
    <w:rsid w:val="000F4CDE"/>
    <w:rsid w:val="000F4CFA"/>
    <w:rsid w:val="000F6E5E"/>
    <w:rsid w:val="000F7C13"/>
    <w:rsid w:val="000F7D88"/>
    <w:rsid w:val="0010024A"/>
    <w:rsid w:val="001012B0"/>
    <w:rsid w:val="00101310"/>
    <w:rsid w:val="001024F2"/>
    <w:rsid w:val="001029B0"/>
    <w:rsid w:val="00102E51"/>
    <w:rsid w:val="001033CA"/>
    <w:rsid w:val="001038A9"/>
    <w:rsid w:val="0010435E"/>
    <w:rsid w:val="0010465B"/>
    <w:rsid w:val="00105636"/>
    <w:rsid w:val="00105C7F"/>
    <w:rsid w:val="00106318"/>
    <w:rsid w:val="00106A63"/>
    <w:rsid w:val="00106A94"/>
    <w:rsid w:val="00110682"/>
    <w:rsid w:val="0011082D"/>
    <w:rsid w:val="001112D7"/>
    <w:rsid w:val="0011174D"/>
    <w:rsid w:val="00111850"/>
    <w:rsid w:val="00111A39"/>
    <w:rsid w:val="00111F2C"/>
    <w:rsid w:val="00113C1B"/>
    <w:rsid w:val="00113FA6"/>
    <w:rsid w:val="00114229"/>
    <w:rsid w:val="001145BA"/>
    <w:rsid w:val="001145BE"/>
    <w:rsid w:val="00114BE9"/>
    <w:rsid w:val="00114EAC"/>
    <w:rsid w:val="001156A0"/>
    <w:rsid w:val="001168D6"/>
    <w:rsid w:val="00116F10"/>
    <w:rsid w:val="001170E4"/>
    <w:rsid w:val="0011712B"/>
    <w:rsid w:val="00120DDA"/>
    <w:rsid w:val="00120F13"/>
    <w:rsid w:val="001212DB"/>
    <w:rsid w:val="001213E4"/>
    <w:rsid w:val="0012140F"/>
    <w:rsid w:val="00121694"/>
    <w:rsid w:val="00121791"/>
    <w:rsid w:val="00121895"/>
    <w:rsid w:val="00121AE3"/>
    <w:rsid w:val="00121D2C"/>
    <w:rsid w:val="00122122"/>
    <w:rsid w:val="00123458"/>
    <w:rsid w:val="001237C7"/>
    <w:rsid w:val="00123AC8"/>
    <w:rsid w:val="00123CF5"/>
    <w:rsid w:val="00124158"/>
    <w:rsid w:val="00124617"/>
    <w:rsid w:val="0012519A"/>
    <w:rsid w:val="001257C3"/>
    <w:rsid w:val="00125AAF"/>
    <w:rsid w:val="00125AF5"/>
    <w:rsid w:val="0012638F"/>
    <w:rsid w:val="00126B77"/>
    <w:rsid w:val="00126ED9"/>
    <w:rsid w:val="0013036B"/>
    <w:rsid w:val="001303DF"/>
    <w:rsid w:val="001304F9"/>
    <w:rsid w:val="00130729"/>
    <w:rsid w:val="00130953"/>
    <w:rsid w:val="001312C1"/>
    <w:rsid w:val="001315A8"/>
    <w:rsid w:val="00132333"/>
    <w:rsid w:val="0013288B"/>
    <w:rsid w:val="00132FCF"/>
    <w:rsid w:val="00133F6A"/>
    <w:rsid w:val="00134042"/>
    <w:rsid w:val="001354A9"/>
    <w:rsid w:val="0013550E"/>
    <w:rsid w:val="001355F2"/>
    <w:rsid w:val="001358B8"/>
    <w:rsid w:val="001359EC"/>
    <w:rsid w:val="00136391"/>
    <w:rsid w:val="001368A8"/>
    <w:rsid w:val="00137784"/>
    <w:rsid w:val="001378DC"/>
    <w:rsid w:val="00140550"/>
    <w:rsid w:val="001407F4"/>
    <w:rsid w:val="0014148D"/>
    <w:rsid w:val="001428B4"/>
    <w:rsid w:val="0014342B"/>
    <w:rsid w:val="00143BB8"/>
    <w:rsid w:val="0014402F"/>
    <w:rsid w:val="0014445F"/>
    <w:rsid w:val="0014468F"/>
    <w:rsid w:val="00144E51"/>
    <w:rsid w:val="00145136"/>
    <w:rsid w:val="0014545F"/>
    <w:rsid w:val="0014568D"/>
    <w:rsid w:val="00145F3A"/>
    <w:rsid w:val="0014627D"/>
    <w:rsid w:val="00146E0E"/>
    <w:rsid w:val="0014759B"/>
    <w:rsid w:val="001500FE"/>
    <w:rsid w:val="00150120"/>
    <w:rsid w:val="00150282"/>
    <w:rsid w:val="00151645"/>
    <w:rsid w:val="00151947"/>
    <w:rsid w:val="00151A99"/>
    <w:rsid w:val="00151FBA"/>
    <w:rsid w:val="00152428"/>
    <w:rsid w:val="001530FB"/>
    <w:rsid w:val="001540D9"/>
    <w:rsid w:val="00154204"/>
    <w:rsid w:val="001543D7"/>
    <w:rsid w:val="001546D9"/>
    <w:rsid w:val="0015485C"/>
    <w:rsid w:val="00154D24"/>
    <w:rsid w:val="0015511A"/>
    <w:rsid w:val="0015687D"/>
    <w:rsid w:val="001571D7"/>
    <w:rsid w:val="00161646"/>
    <w:rsid w:val="001618F7"/>
    <w:rsid w:val="00162570"/>
    <w:rsid w:val="00162C2B"/>
    <w:rsid w:val="00162C56"/>
    <w:rsid w:val="00162F81"/>
    <w:rsid w:val="00163102"/>
    <w:rsid w:val="0016317A"/>
    <w:rsid w:val="00163636"/>
    <w:rsid w:val="00163CAA"/>
    <w:rsid w:val="00163CB0"/>
    <w:rsid w:val="0016463C"/>
    <w:rsid w:val="0016479B"/>
    <w:rsid w:val="0016546D"/>
    <w:rsid w:val="00165A83"/>
    <w:rsid w:val="001663AA"/>
    <w:rsid w:val="00166B9D"/>
    <w:rsid w:val="00167003"/>
    <w:rsid w:val="001678C7"/>
    <w:rsid w:val="00167B95"/>
    <w:rsid w:val="00170275"/>
    <w:rsid w:val="00170B88"/>
    <w:rsid w:val="00170D2B"/>
    <w:rsid w:val="001715D8"/>
    <w:rsid w:val="00171B7C"/>
    <w:rsid w:val="001721E8"/>
    <w:rsid w:val="00172559"/>
    <w:rsid w:val="001727C7"/>
    <w:rsid w:val="00172953"/>
    <w:rsid w:val="00172A2C"/>
    <w:rsid w:val="001735B8"/>
    <w:rsid w:val="00173D1C"/>
    <w:rsid w:val="001744ED"/>
    <w:rsid w:val="00174569"/>
    <w:rsid w:val="00175B6E"/>
    <w:rsid w:val="00176D29"/>
    <w:rsid w:val="001774D0"/>
    <w:rsid w:val="00177842"/>
    <w:rsid w:val="001779D3"/>
    <w:rsid w:val="00177E41"/>
    <w:rsid w:val="00180BBB"/>
    <w:rsid w:val="0018107D"/>
    <w:rsid w:val="001814EC"/>
    <w:rsid w:val="00183478"/>
    <w:rsid w:val="00183783"/>
    <w:rsid w:val="001841B8"/>
    <w:rsid w:val="0018460D"/>
    <w:rsid w:val="00184CA6"/>
    <w:rsid w:val="0018516C"/>
    <w:rsid w:val="00185438"/>
    <w:rsid w:val="00185F2C"/>
    <w:rsid w:val="001863E8"/>
    <w:rsid w:val="0018695A"/>
    <w:rsid w:val="00186D98"/>
    <w:rsid w:val="00186FC7"/>
    <w:rsid w:val="00186FF6"/>
    <w:rsid w:val="00187C3A"/>
    <w:rsid w:val="00187C90"/>
    <w:rsid w:val="00190479"/>
    <w:rsid w:val="00190DF0"/>
    <w:rsid w:val="00191D2E"/>
    <w:rsid w:val="00191F35"/>
    <w:rsid w:val="00192D2A"/>
    <w:rsid w:val="00193079"/>
    <w:rsid w:val="001931E1"/>
    <w:rsid w:val="0019396F"/>
    <w:rsid w:val="0019417F"/>
    <w:rsid w:val="00194422"/>
    <w:rsid w:val="0019497D"/>
    <w:rsid w:val="00194B31"/>
    <w:rsid w:val="001951DE"/>
    <w:rsid w:val="00195219"/>
    <w:rsid w:val="001955A8"/>
    <w:rsid w:val="001956B1"/>
    <w:rsid w:val="001961CE"/>
    <w:rsid w:val="00196207"/>
    <w:rsid w:val="0019737B"/>
    <w:rsid w:val="001979B4"/>
    <w:rsid w:val="00197B25"/>
    <w:rsid w:val="001A0433"/>
    <w:rsid w:val="001A0530"/>
    <w:rsid w:val="001A0B93"/>
    <w:rsid w:val="001A0E3E"/>
    <w:rsid w:val="001A156B"/>
    <w:rsid w:val="001A1986"/>
    <w:rsid w:val="001A3243"/>
    <w:rsid w:val="001A34B3"/>
    <w:rsid w:val="001A35F0"/>
    <w:rsid w:val="001A3A08"/>
    <w:rsid w:val="001A4070"/>
    <w:rsid w:val="001A5DC1"/>
    <w:rsid w:val="001A5DD4"/>
    <w:rsid w:val="001A5FE9"/>
    <w:rsid w:val="001A75A0"/>
    <w:rsid w:val="001A79F2"/>
    <w:rsid w:val="001A7C2A"/>
    <w:rsid w:val="001B01EB"/>
    <w:rsid w:val="001B0380"/>
    <w:rsid w:val="001B0DAB"/>
    <w:rsid w:val="001B1423"/>
    <w:rsid w:val="001B1471"/>
    <w:rsid w:val="001B1918"/>
    <w:rsid w:val="001B1E07"/>
    <w:rsid w:val="001B207E"/>
    <w:rsid w:val="001B25F5"/>
    <w:rsid w:val="001B2819"/>
    <w:rsid w:val="001B2C05"/>
    <w:rsid w:val="001B2C8B"/>
    <w:rsid w:val="001B3221"/>
    <w:rsid w:val="001B3967"/>
    <w:rsid w:val="001B41DE"/>
    <w:rsid w:val="001B5232"/>
    <w:rsid w:val="001B53F3"/>
    <w:rsid w:val="001B5528"/>
    <w:rsid w:val="001B5F31"/>
    <w:rsid w:val="001B60FC"/>
    <w:rsid w:val="001B6217"/>
    <w:rsid w:val="001B649D"/>
    <w:rsid w:val="001B6721"/>
    <w:rsid w:val="001B6761"/>
    <w:rsid w:val="001B6826"/>
    <w:rsid w:val="001B6856"/>
    <w:rsid w:val="001B7DDC"/>
    <w:rsid w:val="001C02C0"/>
    <w:rsid w:val="001C0404"/>
    <w:rsid w:val="001C09B6"/>
    <w:rsid w:val="001C0F43"/>
    <w:rsid w:val="001C1080"/>
    <w:rsid w:val="001C185B"/>
    <w:rsid w:val="001C1BA0"/>
    <w:rsid w:val="001C1DA5"/>
    <w:rsid w:val="001C22B0"/>
    <w:rsid w:val="001C2553"/>
    <w:rsid w:val="001C288C"/>
    <w:rsid w:val="001C30C9"/>
    <w:rsid w:val="001C3155"/>
    <w:rsid w:val="001C323D"/>
    <w:rsid w:val="001C3623"/>
    <w:rsid w:val="001C38B5"/>
    <w:rsid w:val="001C38B6"/>
    <w:rsid w:val="001C3910"/>
    <w:rsid w:val="001C4F8C"/>
    <w:rsid w:val="001C4FF8"/>
    <w:rsid w:val="001C503C"/>
    <w:rsid w:val="001C50F2"/>
    <w:rsid w:val="001C5631"/>
    <w:rsid w:val="001C58C8"/>
    <w:rsid w:val="001C58F9"/>
    <w:rsid w:val="001C5C87"/>
    <w:rsid w:val="001C624B"/>
    <w:rsid w:val="001C64AB"/>
    <w:rsid w:val="001C6A55"/>
    <w:rsid w:val="001C6B70"/>
    <w:rsid w:val="001C73ED"/>
    <w:rsid w:val="001C7F9E"/>
    <w:rsid w:val="001D0BB7"/>
    <w:rsid w:val="001D0C4D"/>
    <w:rsid w:val="001D1349"/>
    <w:rsid w:val="001D1564"/>
    <w:rsid w:val="001D1634"/>
    <w:rsid w:val="001D1C7A"/>
    <w:rsid w:val="001D1F38"/>
    <w:rsid w:val="001D1FE8"/>
    <w:rsid w:val="001D3544"/>
    <w:rsid w:val="001D3689"/>
    <w:rsid w:val="001D3765"/>
    <w:rsid w:val="001D3788"/>
    <w:rsid w:val="001D40B0"/>
    <w:rsid w:val="001D482E"/>
    <w:rsid w:val="001D4A2E"/>
    <w:rsid w:val="001D5C0F"/>
    <w:rsid w:val="001D5F16"/>
    <w:rsid w:val="001D6153"/>
    <w:rsid w:val="001D6488"/>
    <w:rsid w:val="001D6F48"/>
    <w:rsid w:val="001D7066"/>
    <w:rsid w:val="001E0D9F"/>
    <w:rsid w:val="001E1661"/>
    <w:rsid w:val="001E18E7"/>
    <w:rsid w:val="001E1C4D"/>
    <w:rsid w:val="001E1D66"/>
    <w:rsid w:val="001E29EF"/>
    <w:rsid w:val="001E2CC7"/>
    <w:rsid w:val="001E34DF"/>
    <w:rsid w:val="001E370C"/>
    <w:rsid w:val="001E3FAA"/>
    <w:rsid w:val="001E4EA8"/>
    <w:rsid w:val="001E5C19"/>
    <w:rsid w:val="001E5DB3"/>
    <w:rsid w:val="001E6B7E"/>
    <w:rsid w:val="001E6EDF"/>
    <w:rsid w:val="001E7768"/>
    <w:rsid w:val="001F046E"/>
    <w:rsid w:val="001F1245"/>
    <w:rsid w:val="001F1366"/>
    <w:rsid w:val="001F142E"/>
    <w:rsid w:val="001F2253"/>
    <w:rsid w:val="001F2AFA"/>
    <w:rsid w:val="001F47B7"/>
    <w:rsid w:val="001F4A98"/>
    <w:rsid w:val="001F4BC0"/>
    <w:rsid w:val="001F5391"/>
    <w:rsid w:val="001F56DE"/>
    <w:rsid w:val="001F6975"/>
    <w:rsid w:val="001F6FAD"/>
    <w:rsid w:val="001F7149"/>
    <w:rsid w:val="001F7485"/>
    <w:rsid w:val="001F797C"/>
    <w:rsid w:val="00201AC4"/>
    <w:rsid w:val="00201EF2"/>
    <w:rsid w:val="002029FE"/>
    <w:rsid w:val="002046D0"/>
    <w:rsid w:val="00205403"/>
    <w:rsid w:val="0020540E"/>
    <w:rsid w:val="00205D9F"/>
    <w:rsid w:val="00205DE1"/>
    <w:rsid w:val="00205F68"/>
    <w:rsid w:val="0020655D"/>
    <w:rsid w:val="00207391"/>
    <w:rsid w:val="00210080"/>
    <w:rsid w:val="002107AF"/>
    <w:rsid w:val="0021099C"/>
    <w:rsid w:val="00210B8D"/>
    <w:rsid w:val="002113DA"/>
    <w:rsid w:val="00211C8E"/>
    <w:rsid w:val="00212027"/>
    <w:rsid w:val="00212672"/>
    <w:rsid w:val="002134D1"/>
    <w:rsid w:val="00213F9A"/>
    <w:rsid w:val="00214CEB"/>
    <w:rsid w:val="002150CD"/>
    <w:rsid w:val="002170E0"/>
    <w:rsid w:val="0021762F"/>
    <w:rsid w:val="00217700"/>
    <w:rsid w:val="00217F10"/>
    <w:rsid w:val="0022081D"/>
    <w:rsid w:val="00220D67"/>
    <w:rsid w:val="00220EEF"/>
    <w:rsid w:val="002219D8"/>
    <w:rsid w:val="00222405"/>
    <w:rsid w:val="0022392A"/>
    <w:rsid w:val="00223CE4"/>
    <w:rsid w:val="00223FED"/>
    <w:rsid w:val="00224956"/>
    <w:rsid w:val="00224CD9"/>
    <w:rsid w:val="00225092"/>
    <w:rsid w:val="00225CFE"/>
    <w:rsid w:val="00226256"/>
    <w:rsid w:val="002264DB"/>
    <w:rsid w:val="00226796"/>
    <w:rsid w:val="00226C75"/>
    <w:rsid w:val="00226CBA"/>
    <w:rsid w:val="00226CD8"/>
    <w:rsid w:val="00227CBE"/>
    <w:rsid w:val="00232740"/>
    <w:rsid w:val="00232F5A"/>
    <w:rsid w:val="00233213"/>
    <w:rsid w:val="0023321F"/>
    <w:rsid w:val="00233874"/>
    <w:rsid w:val="002338F5"/>
    <w:rsid w:val="002342B8"/>
    <w:rsid w:val="00234454"/>
    <w:rsid w:val="002349E4"/>
    <w:rsid w:val="002350FD"/>
    <w:rsid w:val="0023599C"/>
    <w:rsid w:val="0023659B"/>
    <w:rsid w:val="00236D1D"/>
    <w:rsid w:val="0023770D"/>
    <w:rsid w:val="00237E02"/>
    <w:rsid w:val="0024071E"/>
    <w:rsid w:val="002407A1"/>
    <w:rsid w:val="00240DD6"/>
    <w:rsid w:val="00240EB8"/>
    <w:rsid w:val="002416A9"/>
    <w:rsid w:val="00241CBD"/>
    <w:rsid w:val="00241F65"/>
    <w:rsid w:val="00242548"/>
    <w:rsid w:val="002425AB"/>
    <w:rsid w:val="00243393"/>
    <w:rsid w:val="002437A1"/>
    <w:rsid w:val="00243976"/>
    <w:rsid w:val="00243B1C"/>
    <w:rsid w:val="00244F8E"/>
    <w:rsid w:val="00246A52"/>
    <w:rsid w:val="002478C1"/>
    <w:rsid w:val="00247B41"/>
    <w:rsid w:val="00250155"/>
    <w:rsid w:val="002507E6"/>
    <w:rsid w:val="002509B6"/>
    <w:rsid w:val="00250D83"/>
    <w:rsid w:val="00250E0D"/>
    <w:rsid w:val="002520AC"/>
    <w:rsid w:val="00252859"/>
    <w:rsid w:val="00252BB7"/>
    <w:rsid w:val="00252F0D"/>
    <w:rsid w:val="002530EA"/>
    <w:rsid w:val="002535E8"/>
    <w:rsid w:val="002549B3"/>
    <w:rsid w:val="00254B9D"/>
    <w:rsid w:val="00254FFA"/>
    <w:rsid w:val="00255183"/>
    <w:rsid w:val="002556D4"/>
    <w:rsid w:val="0025604B"/>
    <w:rsid w:val="002572C1"/>
    <w:rsid w:val="00257A52"/>
    <w:rsid w:val="00257AAE"/>
    <w:rsid w:val="00257E05"/>
    <w:rsid w:val="00257E16"/>
    <w:rsid w:val="002614DA"/>
    <w:rsid w:val="00263760"/>
    <w:rsid w:val="00263D78"/>
    <w:rsid w:val="002652DB"/>
    <w:rsid w:val="002654C9"/>
    <w:rsid w:val="002655A8"/>
    <w:rsid w:val="00265819"/>
    <w:rsid w:val="00265ACB"/>
    <w:rsid w:val="00267E58"/>
    <w:rsid w:val="00270841"/>
    <w:rsid w:val="00270CA1"/>
    <w:rsid w:val="00271362"/>
    <w:rsid w:val="00271381"/>
    <w:rsid w:val="002713C9"/>
    <w:rsid w:val="00271D7B"/>
    <w:rsid w:val="00272061"/>
    <w:rsid w:val="00272D57"/>
    <w:rsid w:val="00272E4C"/>
    <w:rsid w:val="002736DC"/>
    <w:rsid w:val="0027379A"/>
    <w:rsid w:val="00273A30"/>
    <w:rsid w:val="00273A4C"/>
    <w:rsid w:val="00273B02"/>
    <w:rsid w:val="00273F41"/>
    <w:rsid w:val="00275ABC"/>
    <w:rsid w:val="00275FE0"/>
    <w:rsid w:val="002760D6"/>
    <w:rsid w:val="00276320"/>
    <w:rsid w:val="00276B15"/>
    <w:rsid w:val="00276CF2"/>
    <w:rsid w:val="002770D9"/>
    <w:rsid w:val="00280486"/>
    <w:rsid w:val="002809F3"/>
    <w:rsid w:val="002818BD"/>
    <w:rsid w:val="0028283D"/>
    <w:rsid w:val="00282F61"/>
    <w:rsid w:val="00283C8F"/>
    <w:rsid w:val="00283E5E"/>
    <w:rsid w:val="00284E81"/>
    <w:rsid w:val="002855C4"/>
    <w:rsid w:val="00285863"/>
    <w:rsid w:val="00285E1C"/>
    <w:rsid w:val="0028665C"/>
    <w:rsid w:val="00286AEE"/>
    <w:rsid w:val="00286F4A"/>
    <w:rsid w:val="0028715E"/>
    <w:rsid w:val="00287EAB"/>
    <w:rsid w:val="0029047B"/>
    <w:rsid w:val="002906D3"/>
    <w:rsid w:val="00290964"/>
    <w:rsid w:val="00291658"/>
    <w:rsid w:val="00291B68"/>
    <w:rsid w:val="002922F6"/>
    <w:rsid w:val="00292595"/>
    <w:rsid w:val="00293594"/>
    <w:rsid w:val="002937E6"/>
    <w:rsid w:val="00293DB5"/>
    <w:rsid w:val="00293DD7"/>
    <w:rsid w:val="00294426"/>
    <w:rsid w:val="00294880"/>
    <w:rsid w:val="00294895"/>
    <w:rsid w:val="00294EA8"/>
    <w:rsid w:val="0029531F"/>
    <w:rsid w:val="0029673E"/>
    <w:rsid w:val="00297359"/>
    <w:rsid w:val="00297776"/>
    <w:rsid w:val="00297B43"/>
    <w:rsid w:val="00297D90"/>
    <w:rsid w:val="002A0602"/>
    <w:rsid w:val="002A07AB"/>
    <w:rsid w:val="002A081B"/>
    <w:rsid w:val="002A087C"/>
    <w:rsid w:val="002A0FA5"/>
    <w:rsid w:val="002A1C93"/>
    <w:rsid w:val="002A27FF"/>
    <w:rsid w:val="002A2AF1"/>
    <w:rsid w:val="002A3173"/>
    <w:rsid w:val="002A337D"/>
    <w:rsid w:val="002A3BB2"/>
    <w:rsid w:val="002A4B54"/>
    <w:rsid w:val="002A5B0C"/>
    <w:rsid w:val="002A5B96"/>
    <w:rsid w:val="002A6909"/>
    <w:rsid w:val="002A69D4"/>
    <w:rsid w:val="002A6DBE"/>
    <w:rsid w:val="002A703B"/>
    <w:rsid w:val="002B000A"/>
    <w:rsid w:val="002B07A2"/>
    <w:rsid w:val="002B130F"/>
    <w:rsid w:val="002B160F"/>
    <w:rsid w:val="002B1982"/>
    <w:rsid w:val="002B1EA7"/>
    <w:rsid w:val="002B2248"/>
    <w:rsid w:val="002B2C3B"/>
    <w:rsid w:val="002B3AFE"/>
    <w:rsid w:val="002B4648"/>
    <w:rsid w:val="002B4A0F"/>
    <w:rsid w:val="002B5F3C"/>
    <w:rsid w:val="002B6B9F"/>
    <w:rsid w:val="002B731D"/>
    <w:rsid w:val="002C092A"/>
    <w:rsid w:val="002C1151"/>
    <w:rsid w:val="002C14A3"/>
    <w:rsid w:val="002C15C6"/>
    <w:rsid w:val="002C2081"/>
    <w:rsid w:val="002C28AF"/>
    <w:rsid w:val="002C3EAC"/>
    <w:rsid w:val="002C5045"/>
    <w:rsid w:val="002C56A3"/>
    <w:rsid w:val="002C6657"/>
    <w:rsid w:val="002C698E"/>
    <w:rsid w:val="002C6990"/>
    <w:rsid w:val="002C7CEC"/>
    <w:rsid w:val="002D0D4C"/>
    <w:rsid w:val="002D0F57"/>
    <w:rsid w:val="002D12F2"/>
    <w:rsid w:val="002D1DA6"/>
    <w:rsid w:val="002D1DDD"/>
    <w:rsid w:val="002D23A6"/>
    <w:rsid w:val="002D273C"/>
    <w:rsid w:val="002D32E3"/>
    <w:rsid w:val="002D398A"/>
    <w:rsid w:val="002D3B7A"/>
    <w:rsid w:val="002D3D6B"/>
    <w:rsid w:val="002D434C"/>
    <w:rsid w:val="002D46DA"/>
    <w:rsid w:val="002D4704"/>
    <w:rsid w:val="002D4B38"/>
    <w:rsid w:val="002D4B72"/>
    <w:rsid w:val="002D4F3F"/>
    <w:rsid w:val="002D4F54"/>
    <w:rsid w:val="002D587E"/>
    <w:rsid w:val="002D5C66"/>
    <w:rsid w:val="002D5DEE"/>
    <w:rsid w:val="002D5DF5"/>
    <w:rsid w:val="002D5FD0"/>
    <w:rsid w:val="002D603F"/>
    <w:rsid w:val="002D63FF"/>
    <w:rsid w:val="002D695D"/>
    <w:rsid w:val="002D6A51"/>
    <w:rsid w:val="002D6BF5"/>
    <w:rsid w:val="002D6ECC"/>
    <w:rsid w:val="002D7279"/>
    <w:rsid w:val="002D7321"/>
    <w:rsid w:val="002D7AEB"/>
    <w:rsid w:val="002E01C7"/>
    <w:rsid w:val="002E057F"/>
    <w:rsid w:val="002E0E3C"/>
    <w:rsid w:val="002E1D0E"/>
    <w:rsid w:val="002E224D"/>
    <w:rsid w:val="002E4263"/>
    <w:rsid w:val="002E42F6"/>
    <w:rsid w:val="002E4389"/>
    <w:rsid w:val="002E474D"/>
    <w:rsid w:val="002E4CD7"/>
    <w:rsid w:val="002E541B"/>
    <w:rsid w:val="002E5DAD"/>
    <w:rsid w:val="002E639A"/>
    <w:rsid w:val="002E686E"/>
    <w:rsid w:val="002E7052"/>
    <w:rsid w:val="002F02D6"/>
    <w:rsid w:val="002F0557"/>
    <w:rsid w:val="002F0CB1"/>
    <w:rsid w:val="002F30A3"/>
    <w:rsid w:val="002F3A91"/>
    <w:rsid w:val="002F4605"/>
    <w:rsid w:val="002F540E"/>
    <w:rsid w:val="002F581A"/>
    <w:rsid w:val="002F58C2"/>
    <w:rsid w:val="002F5A35"/>
    <w:rsid w:val="002F5A6C"/>
    <w:rsid w:val="002F5B17"/>
    <w:rsid w:val="002F5D95"/>
    <w:rsid w:val="002F6341"/>
    <w:rsid w:val="002F7263"/>
    <w:rsid w:val="003013CC"/>
    <w:rsid w:val="003013EA"/>
    <w:rsid w:val="00301A3A"/>
    <w:rsid w:val="00301BC9"/>
    <w:rsid w:val="00301EAD"/>
    <w:rsid w:val="003027DF"/>
    <w:rsid w:val="00302ACD"/>
    <w:rsid w:val="003037F8"/>
    <w:rsid w:val="00303AE0"/>
    <w:rsid w:val="00303F39"/>
    <w:rsid w:val="0030420A"/>
    <w:rsid w:val="00304B51"/>
    <w:rsid w:val="0030530B"/>
    <w:rsid w:val="00305376"/>
    <w:rsid w:val="003056E1"/>
    <w:rsid w:val="00306481"/>
    <w:rsid w:val="003072A0"/>
    <w:rsid w:val="00307432"/>
    <w:rsid w:val="003074F0"/>
    <w:rsid w:val="00307AC9"/>
    <w:rsid w:val="00310157"/>
    <w:rsid w:val="00310421"/>
    <w:rsid w:val="003106F3"/>
    <w:rsid w:val="003108B2"/>
    <w:rsid w:val="00310A9F"/>
    <w:rsid w:val="00310E84"/>
    <w:rsid w:val="003121DE"/>
    <w:rsid w:val="00313310"/>
    <w:rsid w:val="00313526"/>
    <w:rsid w:val="00313A62"/>
    <w:rsid w:val="00315289"/>
    <w:rsid w:val="00315A7A"/>
    <w:rsid w:val="00315F58"/>
    <w:rsid w:val="003163D3"/>
    <w:rsid w:val="003170A4"/>
    <w:rsid w:val="00317C90"/>
    <w:rsid w:val="003210EE"/>
    <w:rsid w:val="0032131A"/>
    <w:rsid w:val="003224D6"/>
    <w:rsid w:val="003229A5"/>
    <w:rsid w:val="003235CE"/>
    <w:rsid w:val="003237E9"/>
    <w:rsid w:val="0032536E"/>
    <w:rsid w:val="00325B7E"/>
    <w:rsid w:val="00325F12"/>
    <w:rsid w:val="003264D8"/>
    <w:rsid w:val="0032731E"/>
    <w:rsid w:val="003276B6"/>
    <w:rsid w:val="00327B09"/>
    <w:rsid w:val="00327C39"/>
    <w:rsid w:val="00331161"/>
    <w:rsid w:val="00331CF1"/>
    <w:rsid w:val="003326A2"/>
    <w:rsid w:val="00332FB6"/>
    <w:rsid w:val="0033377C"/>
    <w:rsid w:val="003338BA"/>
    <w:rsid w:val="00333D5C"/>
    <w:rsid w:val="00333E34"/>
    <w:rsid w:val="003342AA"/>
    <w:rsid w:val="00334AD8"/>
    <w:rsid w:val="003350A5"/>
    <w:rsid w:val="0033634D"/>
    <w:rsid w:val="003365D8"/>
    <w:rsid w:val="00337107"/>
    <w:rsid w:val="00337198"/>
    <w:rsid w:val="0034052B"/>
    <w:rsid w:val="00340A57"/>
    <w:rsid w:val="0034123C"/>
    <w:rsid w:val="003414C6"/>
    <w:rsid w:val="00341672"/>
    <w:rsid w:val="00342275"/>
    <w:rsid w:val="00343869"/>
    <w:rsid w:val="00343B20"/>
    <w:rsid w:val="00344D2D"/>
    <w:rsid w:val="00345708"/>
    <w:rsid w:val="00346086"/>
    <w:rsid w:val="00346669"/>
    <w:rsid w:val="00346BF4"/>
    <w:rsid w:val="00346C0F"/>
    <w:rsid w:val="00346F31"/>
    <w:rsid w:val="003475C6"/>
    <w:rsid w:val="00347A18"/>
    <w:rsid w:val="00347A65"/>
    <w:rsid w:val="00347AD2"/>
    <w:rsid w:val="003504F5"/>
    <w:rsid w:val="003505B6"/>
    <w:rsid w:val="00350AFC"/>
    <w:rsid w:val="00350D38"/>
    <w:rsid w:val="00350E3F"/>
    <w:rsid w:val="00351E00"/>
    <w:rsid w:val="00352121"/>
    <w:rsid w:val="00352DB1"/>
    <w:rsid w:val="00352E2A"/>
    <w:rsid w:val="00353817"/>
    <w:rsid w:val="00353900"/>
    <w:rsid w:val="00353D04"/>
    <w:rsid w:val="00353E43"/>
    <w:rsid w:val="003545AF"/>
    <w:rsid w:val="003546D9"/>
    <w:rsid w:val="0035499B"/>
    <w:rsid w:val="00354B93"/>
    <w:rsid w:val="003553EE"/>
    <w:rsid w:val="00355F92"/>
    <w:rsid w:val="003563FF"/>
    <w:rsid w:val="00356A40"/>
    <w:rsid w:val="00356E53"/>
    <w:rsid w:val="00360879"/>
    <w:rsid w:val="00360C62"/>
    <w:rsid w:val="00360DF2"/>
    <w:rsid w:val="00360ECA"/>
    <w:rsid w:val="003613B8"/>
    <w:rsid w:val="00361B89"/>
    <w:rsid w:val="00361BF6"/>
    <w:rsid w:val="003620EB"/>
    <w:rsid w:val="00363E7C"/>
    <w:rsid w:val="00364B98"/>
    <w:rsid w:val="00364C3D"/>
    <w:rsid w:val="00364F91"/>
    <w:rsid w:val="003655AD"/>
    <w:rsid w:val="00365DCD"/>
    <w:rsid w:val="00365E0C"/>
    <w:rsid w:val="003660BE"/>
    <w:rsid w:val="0036694E"/>
    <w:rsid w:val="00367A19"/>
    <w:rsid w:val="0037017B"/>
    <w:rsid w:val="00370800"/>
    <w:rsid w:val="003714A9"/>
    <w:rsid w:val="00371D1D"/>
    <w:rsid w:val="003723D0"/>
    <w:rsid w:val="003724BE"/>
    <w:rsid w:val="00372BF8"/>
    <w:rsid w:val="00372C14"/>
    <w:rsid w:val="00372DEC"/>
    <w:rsid w:val="00372FE3"/>
    <w:rsid w:val="0037330C"/>
    <w:rsid w:val="00373523"/>
    <w:rsid w:val="003739AE"/>
    <w:rsid w:val="00373B35"/>
    <w:rsid w:val="00373ED5"/>
    <w:rsid w:val="00374256"/>
    <w:rsid w:val="003743AF"/>
    <w:rsid w:val="00375317"/>
    <w:rsid w:val="0037533A"/>
    <w:rsid w:val="00375702"/>
    <w:rsid w:val="00375844"/>
    <w:rsid w:val="00375C7E"/>
    <w:rsid w:val="00376CBD"/>
    <w:rsid w:val="00376D3C"/>
    <w:rsid w:val="00377E12"/>
    <w:rsid w:val="00377FBF"/>
    <w:rsid w:val="00381141"/>
    <w:rsid w:val="0038154C"/>
    <w:rsid w:val="00381BF5"/>
    <w:rsid w:val="00381DF5"/>
    <w:rsid w:val="003823F8"/>
    <w:rsid w:val="0038293E"/>
    <w:rsid w:val="003837C8"/>
    <w:rsid w:val="00383EFE"/>
    <w:rsid w:val="00384189"/>
    <w:rsid w:val="00384882"/>
    <w:rsid w:val="00384991"/>
    <w:rsid w:val="00384B0D"/>
    <w:rsid w:val="00385E77"/>
    <w:rsid w:val="00386EF4"/>
    <w:rsid w:val="0038761C"/>
    <w:rsid w:val="003901DF"/>
    <w:rsid w:val="0039021D"/>
    <w:rsid w:val="00390432"/>
    <w:rsid w:val="00390D95"/>
    <w:rsid w:val="00390DA3"/>
    <w:rsid w:val="003917E4"/>
    <w:rsid w:val="00391F11"/>
    <w:rsid w:val="003922D6"/>
    <w:rsid w:val="003923C9"/>
    <w:rsid w:val="0039276A"/>
    <w:rsid w:val="0039279C"/>
    <w:rsid w:val="00392C5A"/>
    <w:rsid w:val="003932D6"/>
    <w:rsid w:val="003933B6"/>
    <w:rsid w:val="00393AB2"/>
    <w:rsid w:val="00393ED2"/>
    <w:rsid w:val="003942B2"/>
    <w:rsid w:val="00395216"/>
    <w:rsid w:val="003952CC"/>
    <w:rsid w:val="00395EAA"/>
    <w:rsid w:val="003960D5"/>
    <w:rsid w:val="00396370"/>
    <w:rsid w:val="003967C5"/>
    <w:rsid w:val="00396CA3"/>
    <w:rsid w:val="0039714E"/>
    <w:rsid w:val="0039724F"/>
    <w:rsid w:val="003975C7"/>
    <w:rsid w:val="00397ED0"/>
    <w:rsid w:val="003A0040"/>
    <w:rsid w:val="003A0AF8"/>
    <w:rsid w:val="003A0EA3"/>
    <w:rsid w:val="003A0F80"/>
    <w:rsid w:val="003A11E6"/>
    <w:rsid w:val="003A2981"/>
    <w:rsid w:val="003A2BF6"/>
    <w:rsid w:val="003A312A"/>
    <w:rsid w:val="003A3F61"/>
    <w:rsid w:val="003A3F80"/>
    <w:rsid w:val="003A4923"/>
    <w:rsid w:val="003A5C78"/>
    <w:rsid w:val="003A5D47"/>
    <w:rsid w:val="003A5EA4"/>
    <w:rsid w:val="003A705D"/>
    <w:rsid w:val="003A765C"/>
    <w:rsid w:val="003A7CD4"/>
    <w:rsid w:val="003B0216"/>
    <w:rsid w:val="003B0DB6"/>
    <w:rsid w:val="003B0EB8"/>
    <w:rsid w:val="003B1206"/>
    <w:rsid w:val="003B1CF6"/>
    <w:rsid w:val="003B217E"/>
    <w:rsid w:val="003B21C2"/>
    <w:rsid w:val="003B34B0"/>
    <w:rsid w:val="003B3F75"/>
    <w:rsid w:val="003B4729"/>
    <w:rsid w:val="003B4CA5"/>
    <w:rsid w:val="003B59F5"/>
    <w:rsid w:val="003B6130"/>
    <w:rsid w:val="003B67A5"/>
    <w:rsid w:val="003B6C8F"/>
    <w:rsid w:val="003B7534"/>
    <w:rsid w:val="003C005F"/>
    <w:rsid w:val="003C07E9"/>
    <w:rsid w:val="003C0A00"/>
    <w:rsid w:val="003C0BFF"/>
    <w:rsid w:val="003C0D95"/>
    <w:rsid w:val="003C0FC6"/>
    <w:rsid w:val="003C102A"/>
    <w:rsid w:val="003C13E0"/>
    <w:rsid w:val="003C1C92"/>
    <w:rsid w:val="003C1DD6"/>
    <w:rsid w:val="003C1F20"/>
    <w:rsid w:val="003C21DE"/>
    <w:rsid w:val="003C2954"/>
    <w:rsid w:val="003C3950"/>
    <w:rsid w:val="003C3DA8"/>
    <w:rsid w:val="003C4424"/>
    <w:rsid w:val="003C5261"/>
    <w:rsid w:val="003C5658"/>
    <w:rsid w:val="003C6255"/>
    <w:rsid w:val="003C6773"/>
    <w:rsid w:val="003C68A1"/>
    <w:rsid w:val="003C6A20"/>
    <w:rsid w:val="003C6B0C"/>
    <w:rsid w:val="003C6C9C"/>
    <w:rsid w:val="003C73CA"/>
    <w:rsid w:val="003C7559"/>
    <w:rsid w:val="003C7A8E"/>
    <w:rsid w:val="003D1A8A"/>
    <w:rsid w:val="003D2425"/>
    <w:rsid w:val="003D2528"/>
    <w:rsid w:val="003D3622"/>
    <w:rsid w:val="003D383C"/>
    <w:rsid w:val="003D417C"/>
    <w:rsid w:val="003D4483"/>
    <w:rsid w:val="003D4B9A"/>
    <w:rsid w:val="003D4BEE"/>
    <w:rsid w:val="003D5828"/>
    <w:rsid w:val="003D5F49"/>
    <w:rsid w:val="003D70E3"/>
    <w:rsid w:val="003D7A61"/>
    <w:rsid w:val="003D7F1D"/>
    <w:rsid w:val="003E00A1"/>
    <w:rsid w:val="003E03A3"/>
    <w:rsid w:val="003E101B"/>
    <w:rsid w:val="003E1D81"/>
    <w:rsid w:val="003E2399"/>
    <w:rsid w:val="003E37DA"/>
    <w:rsid w:val="003E5475"/>
    <w:rsid w:val="003E5536"/>
    <w:rsid w:val="003E5B3A"/>
    <w:rsid w:val="003E63D5"/>
    <w:rsid w:val="003E7399"/>
    <w:rsid w:val="003E7571"/>
    <w:rsid w:val="003E7EDD"/>
    <w:rsid w:val="003E7FC5"/>
    <w:rsid w:val="003F0525"/>
    <w:rsid w:val="003F0BC7"/>
    <w:rsid w:val="003F0FAA"/>
    <w:rsid w:val="003F16DF"/>
    <w:rsid w:val="003F1B5B"/>
    <w:rsid w:val="003F1CF8"/>
    <w:rsid w:val="003F2703"/>
    <w:rsid w:val="003F27C0"/>
    <w:rsid w:val="003F2B05"/>
    <w:rsid w:val="003F2BB9"/>
    <w:rsid w:val="003F31B3"/>
    <w:rsid w:val="003F3F58"/>
    <w:rsid w:val="003F3F87"/>
    <w:rsid w:val="003F41F7"/>
    <w:rsid w:val="003F4FFC"/>
    <w:rsid w:val="003F525C"/>
    <w:rsid w:val="003F5488"/>
    <w:rsid w:val="003F5990"/>
    <w:rsid w:val="003F59EE"/>
    <w:rsid w:val="003F5CE5"/>
    <w:rsid w:val="003F5F97"/>
    <w:rsid w:val="003F62EB"/>
    <w:rsid w:val="003F7873"/>
    <w:rsid w:val="003F7B0B"/>
    <w:rsid w:val="003F7E09"/>
    <w:rsid w:val="0040005F"/>
    <w:rsid w:val="0040046D"/>
    <w:rsid w:val="00400908"/>
    <w:rsid w:val="004017F7"/>
    <w:rsid w:val="004021DC"/>
    <w:rsid w:val="00402DF6"/>
    <w:rsid w:val="0040365D"/>
    <w:rsid w:val="00403CC0"/>
    <w:rsid w:val="00403FEA"/>
    <w:rsid w:val="004045B9"/>
    <w:rsid w:val="00405C46"/>
    <w:rsid w:val="004065DF"/>
    <w:rsid w:val="00406CB3"/>
    <w:rsid w:val="0040715E"/>
    <w:rsid w:val="004073A4"/>
    <w:rsid w:val="0041027F"/>
    <w:rsid w:val="00411224"/>
    <w:rsid w:val="00411694"/>
    <w:rsid w:val="00412440"/>
    <w:rsid w:val="00414906"/>
    <w:rsid w:val="0041496F"/>
    <w:rsid w:val="00414C96"/>
    <w:rsid w:val="00414E3C"/>
    <w:rsid w:val="00414F8B"/>
    <w:rsid w:val="0041584D"/>
    <w:rsid w:val="0041610F"/>
    <w:rsid w:val="00416469"/>
    <w:rsid w:val="00417DF3"/>
    <w:rsid w:val="00417F1C"/>
    <w:rsid w:val="00421269"/>
    <w:rsid w:val="004215A8"/>
    <w:rsid w:val="004215C5"/>
    <w:rsid w:val="00421DC7"/>
    <w:rsid w:val="004227A4"/>
    <w:rsid w:val="004228F4"/>
    <w:rsid w:val="00422A23"/>
    <w:rsid w:val="00422F50"/>
    <w:rsid w:val="0042312A"/>
    <w:rsid w:val="00424564"/>
    <w:rsid w:val="00424873"/>
    <w:rsid w:val="0042497B"/>
    <w:rsid w:val="00424D99"/>
    <w:rsid w:val="004254BA"/>
    <w:rsid w:val="00425551"/>
    <w:rsid w:val="00425BD0"/>
    <w:rsid w:val="004261BB"/>
    <w:rsid w:val="00426B5A"/>
    <w:rsid w:val="00426FFF"/>
    <w:rsid w:val="00427075"/>
    <w:rsid w:val="00430236"/>
    <w:rsid w:val="00430C13"/>
    <w:rsid w:val="00430C90"/>
    <w:rsid w:val="00431E9A"/>
    <w:rsid w:val="0043297B"/>
    <w:rsid w:val="00432BA5"/>
    <w:rsid w:val="00432BB0"/>
    <w:rsid w:val="0043387F"/>
    <w:rsid w:val="00433AD4"/>
    <w:rsid w:val="00433E4A"/>
    <w:rsid w:val="00433F16"/>
    <w:rsid w:val="004345BD"/>
    <w:rsid w:val="00434D15"/>
    <w:rsid w:val="00434F22"/>
    <w:rsid w:val="0043560D"/>
    <w:rsid w:val="004356A3"/>
    <w:rsid w:val="00435F76"/>
    <w:rsid w:val="004362A2"/>
    <w:rsid w:val="0043635B"/>
    <w:rsid w:val="0043669A"/>
    <w:rsid w:val="00436B2F"/>
    <w:rsid w:val="00436E66"/>
    <w:rsid w:val="004405DE"/>
    <w:rsid w:val="00440799"/>
    <w:rsid w:val="0044116E"/>
    <w:rsid w:val="0044147A"/>
    <w:rsid w:val="004421DC"/>
    <w:rsid w:val="00442382"/>
    <w:rsid w:val="004429B4"/>
    <w:rsid w:val="00442C0E"/>
    <w:rsid w:val="00442F78"/>
    <w:rsid w:val="00444371"/>
    <w:rsid w:val="00444532"/>
    <w:rsid w:val="004446E4"/>
    <w:rsid w:val="00444C23"/>
    <w:rsid w:val="0044540A"/>
    <w:rsid w:val="0044543A"/>
    <w:rsid w:val="0044628C"/>
    <w:rsid w:val="0044711D"/>
    <w:rsid w:val="004475DB"/>
    <w:rsid w:val="00447755"/>
    <w:rsid w:val="00450E12"/>
    <w:rsid w:val="004517E6"/>
    <w:rsid w:val="004519A0"/>
    <w:rsid w:val="00451BC6"/>
    <w:rsid w:val="00451D04"/>
    <w:rsid w:val="00452A27"/>
    <w:rsid w:val="00452BA3"/>
    <w:rsid w:val="0045322F"/>
    <w:rsid w:val="0045365D"/>
    <w:rsid w:val="0045371A"/>
    <w:rsid w:val="00453762"/>
    <w:rsid w:val="004540FD"/>
    <w:rsid w:val="00454AEF"/>
    <w:rsid w:val="00454D29"/>
    <w:rsid w:val="004554AC"/>
    <w:rsid w:val="00455BFB"/>
    <w:rsid w:val="00456B25"/>
    <w:rsid w:val="00457BA2"/>
    <w:rsid w:val="00460091"/>
    <w:rsid w:val="00460272"/>
    <w:rsid w:val="00460694"/>
    <w:rsid w:val="00460AE5"/>
    <w:rsid w:val="00461B4A"/>
    <w:rsid w:val="0046243F"/>
    <w:rsid w:val="0046251C"/>
    <w:rsid w:val="00463AF1"/>
    <w:rsid w:val="00463D90"/>
    <w:rsid w:val="00463EDF"/>
    <w:rsid w:val="00464599"/>
    <w:rsid w:val="00464912"/>
    <w:rsid w:val="00464A8C"/>
    <w:rsid w:val="00465702"/>
    <w:rsid w:val="00465CE8"/>
    <w:rsid w:val="00465F11"/>
    <w:rsid w:val="00465FDC"/>
    <w:rsid w:val="00466629"/>
    <w:rsid w:val="00467589"/>
    <w:rsid w:val="004677B1"/>
    <w:rsid w:val="0046788D"/>
    <w:rsid w:val="00470466"/>
    <w:rsid w:val="00470537"/>
    <w:rsid w:val="00470790"/>
    <w:rsid w:val="00470D63"/>
    <w:rsid w:val="00470FEA"/>
    <w:rsid w:val="004713EB"/>
    <w:rsid w:val="00471615"/>
    <w:rsid w:val="00471644"/>
    <w:rsid w:val="004719A7"/>
    <w:rsid w:val="00471A34"/>
    <w:rsid w:val="00472933"/>
    <w:rsid w:val="00473C6A"/>
    <w:rsid w:val="004740E5"/>
    <w:rsid w:val="004741AA"/>
    <w:rsid w:val="00474C12"/>
    <w:rsid w:val="00474C6C"/>
    <w:rsid w:val="00475072"/>
    <w:rsid w:val="004750C5"/>
    <w:rsid w:val="0047555D"/>
    <w:rsid w:val="00475A52"/>
    <w:rsid w:val="004768FF"/>
    <w:rsid w:val="00476C7F"/>
    <w:rsid w:val="00476CA8"/>
    <w:rsid w:val="00477944"/>
    <w:rsid w:val="00480732"/>
    <w:rsid w:val="00480A9E"/>
    <w:rsid w:val="004813C9"/>
    <w:rsid w:val="0048143E"/>
    <w:rsid w:val="00481645"/>
    <w:rsid w:val="00481DF6"/>
    <w:rsid w:val="00481F55"/>
    <w:rsid w:val="00482071"/>
    <w:rsid w:val="00482841"/>
    <w:rsid w:val="00482ACC"/>
    <w:rsid w:val="0048448B"/>
    <w:rsid w:val="00484CB1"/>
    <w:rsid w:val="00486A81"/>
    <w:rsid w:val="00487408"/>
    <w:rsid w:val="00487F55"/>
    <w:rsid w:val="00490365"/>
    <w:rsid w:val="004908B7"/>
    <w:rsid w:val="00490C86"/>
    <w:rsid w:val="0049135A"/>
    <w:rsid w:val="00491B56"/>
    <w:rsid w:val="00491E0D"/>
    <w:rsid w:val="004921EB"/>
    <w:rsid w:val="0049385E"/>
    <w:rsid w:val="00495B12"/>
    <w:rsid w:val="004967AC"/>
    <w:rsid w:val="004967D2"/>
    <w:rsid w:val="00497772"/>
    <w:rsid w:val="004A1D70"/>
    <w:rsid w:val="004A3192"/>
    <w:rsid w:val="004A4065"/>
    <w:rsid w:val="004A4516"/>
    <w:rsid w:val="004A4B28"/>
    <w:rsid w:val="004A4BBA"/>
    <w:rsid w:val="004A58A5"/>
    <w:rsid w:val="004A5B7F"/>
    <w:rsid w:val="004A6242"/>
    <w:rsid w:val="004A63D7"/>
    <w:rsid w:val="004A7EB6"/>
    <w:rsid w:val="004B2763"/>
    <w:rsid w:val="004B3097"/>
    <w:rsid w:val="004B3D18"/>
    <w:rsid w:val="004B3FD8"/>
    <w:rsid w:val="004B4FB2"/>
    <w:rsid w:val="004B5536"/>
    <w:rsid w:val="004B569A"/>
    <w:rsid w:val="004B5738"/>
    <w:rsid w:val="004B5AF2"/>
    <w:rsid w:val="004B5CE6"/>
    <w:rsid w:val="004B5E57"/>
    <w:rsid w:val="004B605C"/>
    <w:rsid w:val="004B694E"/>
    <w:rsid w:val="004B6E97"/>
    <w:rsid w:val="004C07C9"/>
    <w:rsid w:val="004C09B9"/>
    <w:rsid w:val="004C0B63"/>
    <w:rsid w:val="004C0E24"/>
    <w:rsid w:val="004C1E01"/>
    <w:rsid w:val="004C1EDE"/>
    <w:rsid w:val="004C26B5"/>
    <w:rsid w:val="004C2D30"/>
    <w:rsid w:val="004C372F"/>
    <w:rsid w:val="004C3F1A"/>
    <w:rsid w:val="004C415B"/>
    <w:rsid w:val="004C41EB"/>
    <w:rsid w:val="004C47B5"/>
    <w:rsid w:val="004C489A"/>
    <w:rsid w:val="004C4DB6"/>
    <w:rsid w:val="004C4F36"/>
    <w:rsid w:val="004C5050"/>
    <w:rsid w:val="004C59BD"/>
    <w:rsid w:val="004C629A"/>
    <w:rsid w:val="004C6FE0"/>
    <w:rsid w:val="004D05DF"/>
    <w:rsid w:val="004D1B10"/>
    <w:rsid w:val="004D1B4A"/>
    <w:rsid w:val="004D2AD3"/>
    <w:rsid w:val="004D3B5A"/>
    <w:rsid w:val="004D43C9"/>
    <w:rsid w:val="004D50A3"/>
    <w:rsid w:val="004D51AC"/>
    <w:rsid w:val="004D5518"/>
    <w:rsid w:val="004D6D96"/>
    <w:rsid w:val="004E0698"/>
    <w:rsid w:val="004E0BFC"/>
    <w:rsid w:val="004E1DA6"/>
    <w:rsid w:val="004E222F"/>
    <w:rsid w:val="004E3535"/>
    <w:rsid w:val="004E390A"/>
    <w:rsid w:val="004E39A6"/>
    <w:rsid w:val="004E3F0B"/>
    <w:rsid w:val="004E4455"/>
    <w:rsid w:val="004E5639"/>
    <w:rsid w:val="004E5839"/>
    <w:rsid w:val="004E58C8"/>
    <w:rsid w:val="004E594F"/>
    <w:rsid w:val="004E5E6C"/>
    <w:rsid w:val="004E634C"/>
    <w:rsid w:val="004E65C7"/>
    <w:rsid w:val="004E6911"/>
    <w:rsid w:val="004E6926"/>
    <w:rsid w:val="004F1327"/>
    <w:rsid w:val="004F17D0"/>
    <w:rsid w:val="004F1F30"/>
    <w:rsid w:val="004F1FE6"/>
    <w:rsid w:val="004F2622"/>
    <w:rsid w:val="004F29FE"/>
    <w:rsid w:val="004F3025"/>
    <w:rsid w:val="004F33F3"/>
    <w:rsid w:val="004F3476"/>
    <w:rsid w:val="004F42E1"/>
    <w:rsid w:val="004F44C7"/>
    <w:rsid w:val="004F71B0"/>
    <w:rsid w:val="004F72B3"/>
    <w:rsid w:val="004F75BB"/>
    <w:rsid w:val="004F7AA2"/>
    <w:rsid w:val="004F7FE0"/>
    <w:rsid w:val="004F7FE5"/>
    <w:rsid w:val="005004BF"/>
    <w:rsid w:val="005012BA"/>
    <w:rsid w:val="00501443"/>
    <w:rsid w:val="0050175F"/>
    <w:rsid w:val="00501A32"/>
    <w:rsid w:val="00501B56"/>
    <w:rsid w:val="005026A0"/>
    <w:rsid w:val="00502859"/>
    <w:rsid w:val="00502A30"/>
    <w:rsid w:val="00502E18"/>
    <w:rsid w:val="00502FC5"/>
    <w:rsid w:val="0050323F"/>
    <w:rsid w:val="00503818"/>
    <w:rsid w:val="00503B18"/>
    <w:rsid w:val="00503DB4"/>
    <w:rsid w:val="00503F47"/>
    <w:rsid w:val="00504029"/>
    <w:rsid w:val="00504628"/>
    <w:rsid w:val="00504CD7"/>
    <w:rsid w:val="00505379"/>
    <w:rsid w:val="00505512"/>
    <w:rsid w:val="00505646"/>
    <w:rsid w:val="00505BD1"/>
    <w:rsid w:val="00506964"/>
    <w:rsid w:val="00506DCC"/>
    <w:rsid w:val="005074E2"/>
    <w:rsid w:val="005078CC"/>
    <w:rsid w:val="00507CAD"/>
    <w:rsid w:val="00507E5C"/>
    <w:rsid w:val="00507F80"/>
    <w:rsid w:val="005112EA"/>
    <w:rsid w:val="005113F0"/>
    <w:rsid w:val="00511B32"/>
    <w:rsid w:val="00511D40"/>
    <w:rsid w:val="00512D62"/>
    <w:rsid w:val="00513389"/>
    <w:rsid w:val="00513A99"/>
    <w:rsid w:val="0051454C"/>
    <w:rsid w:val="00514A60"/>
    <w:rsid w:val="005156E0"/>
    <w:rsid w:val="00515AC7"/>
    <w:rsid w:val="00515D7F"/>
    <w:rsid w:val="00515FBA"/>
    <w:rsid w:val="00520393"/>
    <w:rsid w:val="005206B2"/>
    <w:rsid w:val="00520A00"/>
    <w:rsid w:val="00520B9F"/>
    <w:rsid w:val="00522586"/>
    <w:rsid w:val="00522DF0"/>
    <w:rsid w:val="00523484"/>
    <w:rsid w:val="005236E5"/>
    <w:rsid w:val="005245C1"/>
    <w:rsid w:val="00525320"/>
    <w:rsid w:val="00525CE1"/>
    <w:rsid w:val="005261D6"/>
    <w:rsid w:val="005270B7"/>
    <w:rsid w:val="00530CA1"/>
    <w:rsid w:val="0053114F"/>
    <w:rsid w:val="00531A1F"/>
    <w:rsid w:val="00531F81"/>
    <w:rsid w:val="00532138"/>
    <w:rsid w:val="0053233B"/>
    <w:rsid w:val="005327F6"/>
    <w:rsid w:val="0053284C"/>
    <w:rsid w:val="00532B8D"/>
    <w:rsid w:val="00532BC7"/>
    <w:rsid w:val="00533CD1"/>
    <w:rsid w:val="005355CD"/>
    <w:rsid w:val="00536384"/>
    <w:rsid w:val="0053697E"/>
    <w:rsid w:val="00536D98"/>
    <w:rsid w:val="005379FD"/>
    <w:rsid w:val="00537F8C"/>
    <w:rsid w:val="00540131"/>
    <w:rsid w:val="00540746"/>
    <w:rsid w:val="00540DAC"/>
    <w:rsid w:val="00541492"/>
    <w:rsid w:val="00541538"/>
    <w:rsid w:val="00542270"/>
    <w:rsid w:val="0054271F"/>
    <w:rsid w:val="00543974"/>
    <w:rsid w:val="00543C45"/>
    <w:rsid w:val="00543F7F"/>
    <w:rsid w:val="005440EF"/>
    <w:rsid w:val="005440F9"/>
    <w:rsid w:val="00544187"/>
    <w:rsid w:val="005444F1"/>
    <w:rsid w:val="005447F1"/>
    <w:rsid w:val="00545013"/>
    <w:rsid w:val="0054532D"/>
    <w:rsid w:val="00546A05"/>
    <w:rsid w:val="00546A49"/>
    <w:rsid w:val="00547441"/>
    <w:rsid w:val="0054760A"/>
    <w:rsid w:val="00550237"/>
    <w:rsid w:val="005515EF"/>
    <w:rsid w:val="00552F68"/>
    <w:rsid w:val="00553661"/>
    <w:rsid w:val="00553929"/>
    <w:rsid w:val="005543B9"/>
    <w:rsid w:val="00554D7B"/>
    <w:rsid w:val="00555BFA"/>
    <w:rsid w:val="005568B3"/>
    <w:rsid w:val="005569A0"/>
    <w:rsid w:val="00556C47"/>
    <w:rsid w:val="00560006"/>
    <w:rsid w:val="0056038E"/>
    <w:rsid w:val="00560C3B"/>
    <w:rsid w:val="00560F4E"/>
    <w:rsid w:val="00561A27"/>
    <w:rsid w:val="005625BC"/>
    <w:rsid w:val="00563364"/>
    <w:rsid w:val="005654A6"/>
    <w:rsid w:val="00565C9D"/>
    <w:rsid w:val="00565CA7"/>
    <w:rsid w:val="00566EDE"/>
    <w:rsid w:val="00567C65"/>
    <w:rsid w:val="005702DD"/>
    <w:rsid w:val="00570635"/>
    <w:rsid w:val="005708D0"/>
    <w:rsid w:val="00570A04"/>
    <w:rsid w:val="00572048"/>
    <w:rsid w:val="00572FF1"/>
    <w:rsid w:val="0057403D"/>
    <w:rsid w:val="0057452F"/>
    <w:rsid w:val="0057459D"/>
    <w:rsid w:val="00574751"/>
    <w:rsid w:val="0057483A"/>
    <w:rsid w:val="0057558A"/>
    <w:rsid w:val="00576548"/>
    <w:rsid w:val="00577D6C"/>
    <w:rsid w:val="0058069D"/>
    <w:rsid w:val="0058089F"/>
    <w:rsid w:val="005810D3"/>
    <w:rsid w:val="0058192F"/>
    <w:rsid w:val="00581BCA"/>
    <w:rsid w:val="00581BD1"/>
    <w:rsid w:val="00581C5C"/>
    <w:rsid w:val="00582067"/>
    <w:rsid w:val="00582795"/>
    <w:rsid w:val="005839FD"/>
    <w:rsid w:val="00583AC6"/>
    <w:rsid w:val="00584C0E"/>
    <w:rsid w:val="00584E3F"/>
    <w:rsid w:val="0058554E"/>
    <w:rsid w:val="005871EB"/>
    <w:rsid w:val="00587BBC"/>
    <w:rsid w:val="00587FED"/>
    <w:rsid w:val="00590DBC"/>
    <w:rsid w:val="005926BA"/>
    <w:rsid w:val="00592777"/>
    <w:rsid w:val="0059281D"/>
    <w:rsid w:val="005946D5"/>
    <w:rsid w:val="005948EA"/>
    <w:rsid w:val="00594926"/>
    <w:rsid w:val="00595099"/>
    <w:rsid w:val="005950D7"/>
    <w:rsid w:val="00595937"/>
    <w:rsid w:val="00595AD9"/>
    <w:rsid w:val="005969BB"/>
    <w:rsid w:val="005975A7"/>
    <w:rsid w:val="005A03A3"/>
    <w:rsid w:val="005A081A"/>
    <w:rsid w:val="005A0DB0"/>
    <w:rsid w:val="005A200F"/>
    <w:rsid w:val="005A2A55"/>
    <w:rsid w:val="005A382D"/>
    <w:rsid w:val="005A48A8"/>
    <w:rsid w:val="005A5DA7"/>
    <w:rsid w:val="005A6C6B"/>
    <w:rsid w:val="005A6FEF"/>
    <w:rsid w:val="005A7134"/>
    <w:rsid w:val="005A7561"/>
    <w:rsid w:val="005A7827"/>
    <w:rsid w:val="005A793F"/>
    <w:rsid w:val="005A7998"/>
    <w:rsid w:val="005A7C12"/>
    <w:rsid w:val="005B04A2"/>
    <w:rsid w:val="005B051B"/>
    <w:rsid w:val="005B0E9B"/>
    <w:rsid w:val="005B1237"/>
    <w:rsid w:val="005B1727"/>
    <w:rsid w:val="005B3301"/>
    <w:rsid w:val="005B338F"/>
    <w:rsid w:val="005B3492"/>
    <w:rsid w:val="005B38D3"/>
    <w:rsid w:val="005B3C0E"/>
    <w:rsid w:val="005B47D4"/>
    <w:rsid w:val="005B560E"/>
    <w:rsid w:val="005B5B7D"/>
    <w:rsid w:val="005B6C15"/>
    <w:rsid w:val="005B6E23"/>
    <w:rsid w:val="005B6FC9"/>
    <w:rsid w:val="005B7181"/>
    <w:rsid w:val="005B7520"/>
    <w:rsid w:val="005B777F"/>
    <w:rsid w:val="005B781C"/>
    <w:rsid w:val="005B7BBA"/>
    <w:rsid w:val="005B7CE5"/>
    <w:rsid w:val="005B7F1C"/>
    <w:rsid w:val="005C015D"/>
    <w:rsid w:val="005C0494"/>
    <w:rsid w:val="005C0D5A"/>
    <w:rsid w:val="005C1166"/>
    <w:rsid w:val="005C187B"/>
    <w:rsid w:val="005C1DD9"/>
    <w:rsid w:val="005C2833"/>
    <w:rsid w:val="005C2AE8"/>
    <w:rsid w:val="005C2B61"/>
    <w:rsid w:val="005C3126"/>
    <w:rsid w:val="005C397F"/>
    <w:rsid w:val="005C3CBE"/>
    <w:rsid w:val="005C415F"/>
    <w:rsid w:val="005C448B"/>
    <w:rsid w:val="005C4E02"/>
    <w:rsid w:val="005C56B5"/>
    <w:rsid w:val="005C5B3D"/>
    <w:rsid w:val="005C631F"/>
    <w:rsid w:val="005C6A14"/>
    <w:rsid w:val="005C6E3C"/>
    <w:rsid w:val="005C7449"/>
    <w:rsid w:val="005C76EF"/>
    <w:rsid w:val="005D00A5"/>
    <w:rsid w:val="005D0688"/>
    <w:rsid w:val="005D0B13"/>
    <w:rsid w:val="005D11F6"/>
    <w:rsid w:val="005D14CE"/>
    <w:rsid w:val="005D2389"/>
    <w:rsid w:val="005D27D2"/>
    <w:rsid w:val="005D2B96"/>
    <w:rsid w:val="005D30C0"/>
    <w:rsid w:val="005D31EB"/>
    <w:rsid w:val="005D4F44"/>
    <w:rsid w:val="005D5403"/>
    <w:rsid w:val="005D65DB"/>
    <w:rsid w:val="005D70A7"/>
    <w:rsid w:val="005D727B"/>
    <w:rsid w:val="005D76EC"/>
    <w:rsid w:val="005D7F60"/>
    <w:rsid w:val="005D7F7A"/>
    <w:rsid w:val="005E0176"/>
    <w:rsid w:val="005E080E"/>
    <w:rsid w:val="005E0877"/>
    <w:rsid w:val="005E09A5"/>
    <w:rsid w:val="005E0A7C"/>
    <w:rsid w:val="005E0DD4"/>
    <w:rsid w:val="005E0F28"/>
    <w:rsid w:val="005E17D9"/>
    <w:rsid w:val="005E1910"/>
    <w:rsid w:val="005E1CA0"/>
    <w:rsid w:val="005E2344"/>
    <w:rsid w:val="005E2E14"/>
    <w:rsid w:val="005E3323"/>
    <w:rsid w:val="005E3562"/>
    <w:rsid w:val="005E357A"/>
    <w:rsid w:val="005E4FDF"/>
    <w:rsid w:val="005E5D66"/>
    <w:rsid w:val="005E6290"/>
    <w:rsid w:val="005E6347"/>
    <w:rsid w:val="005E6516"/>
    <w:rsid w:val="005E7962"/>
    <w:rsid w:val="005E7C39"/>
    <w:rsid w:val="005E7CB5"/>
    <w:rsid w:val="005E7F79"/>
    <w:rsid w:val="005F0D53"/>
    <w:rsid w:val="005F10A1"/>
    <w:rsid w:val="005F15D3"/>
    <w:rsid w:val="005F17BD"/>
    <w:rsid w:val="005F2407"/>
    <w:rsid w:val="005F2BA9"/>
    <w:rsid w:val="005F2E02"/>
    <w:rsid w:val="005F2E9D"/>
    <w:rsid w:val="005F3515"/>
    <w:rsid w:val="005F3EBC"/>
    <w:rsid w:val="005F43B1"/>
    <w:rsid w:val="005F4D10"/>
    <w:rsid w:val="005F4ED4"/>
    <w:rsid w:val="005F534B"/>
    <w:rsid w:val="005F570C"/>
    <w:rsid w:val="005F60C3"/>
    <w:rsid w:val="005F6262"/>
    <w:rsid w:val="005F66E2"/>
    <w:rsid w:val="005F6916"/>
    <w:rsid w:val="005F7F14"/>
    <w:rsid w:val="00600455"/>
    <w:rsid w:val="00600D11"/>
    <w:rsid w:val="006011B3"/>
    <w:rsid w:val="00601C0D"/>
    <w:rsid w:val="006021EF"/>
    <w:rsid w:val="006027CC"/>
    <w:rsid w:val="00602B85"/>
    <w:rsid w:val="00602DAD"/>
    <w:rsid w:val="006031B3"/>
    <w:rsid w:val="0060324F"/>
    <w:rsid w:val="006036DE"/>
    <w:rsid w:val="00603EB9"/>
    <w:rsid w:val="00604022"/>
    <w:rsid w:val="006059DA"/>
    <w:rsid w:val="00605C10"/>
    <w:rsid w:val="00605D59"/>
    <w:rsid w:val="006060C0"/>
    <w:rsid w:val="006063B1"/>
    <w:rsid w:val="006065EA"/>
    <w:rsid w:val="0060664E"/>
    <w:rsid w:val="00606A00"/>
    <w:rsid w:val="00606CCE"/>
    <w:rsid w:val="006071D2"/>
    <w:rsid w:val="006074E4"/>
    <w:rsid w:val="0061026E"/>
    <w:rsid w:val="00610928"/>
    <w:rsid w:val="00611346"/>
    <w:rsid w:val="00611661"/>
    <w:rsid w:val="006119FD"/>
    <w:rsid w:val="00611CD0"/>
    <w:rsid w:val="00611EB6"/>
    <w:rsid w:val="00611F17"/>
    <w:rsid w:val="0061248A"/>
    <w:rsid w:val="00613769"/>
    <w:rsid w:val="00613AEC"/>
    <w:rsid w:val="0061400F"/>
    <w:rsid w:val="0061568D"/>
    <w:rsid w:val="006158A3"/>
    <w:rsid w:val="00615D0C"/>
    <w:rsid w:val="00615F44"/>
    <w:rsid w:val="00615F8B"/>
    <w:rsid w:val="00616164"/>
    <w:rsid w:val="0061653D"/>
    <w:rsid w:val="00617058"/>
    <w:rsid w:val="00617104"/>
    <w:rsid w:val="0061728D"/>
    <w:rsid w:val="00617A5E"/>
    <w:rsid w:val="00617EDE"/>
    <w:rsid w:val="0062047D"/>
    <w:rsid w:val="00620CDA"/>
    <w:rsid w:val="00620F2A"/>
    <w:rsid w:val="0062143E"/>
    <w:rsid w:val="0062167C"/>
    <w:rsid w:val="00621E2A"/>
    <w:rsid w:val="00624202"/>
    <w:rsid w:val="0062427A"/>
    <w:rsid w:val="00624709"/>
    <w:rsid w:val="006247F5"/>
    <w:rsid w:val="00625206"/>
    <w:rsid w:val="00625329"/>
    <w:rsid w:val="006255AC"/>
    <w:rsid w:val="00625CC5"/>
    <w:rsid w:val="006261EB"/>
    <w:rsid w:val="006262DD"/>
    <w:rsid w:val="006265A1"/>
    <w:rsid w:val="006266F1"/>
    <w:rsid w:val="006269A4"/>
    <w:rsid w:val="006269CD"/>
    <w:rsid w:val="00626EC1"/>
    <w:rsid w:val="00627671"/>
    <w:rsid w:val="006276E1"/>
    <w:rsid w:val="00627F6A"/>
    <w:rsid w:val="0063014D"/>
    <w:rsid w:val="0063030F"/>
    <w:rsid w:val="00630BCB"/>
    <w:rsid w:val="00630D9C"/>
    <w:rsid w:val="00630E0A"/>
    <w:rsid w:val="0063145B"/>
    <w:rsid w:val="0063145F"/>
    <w:rsid w:val="006319EE"/>
    <w:rsid w:val="006327EC"/>
    <w:rsid w:val="00633526"/>
    <w:rsid w:val="0063393F"/>
    <w:rsid w:val="006339C2"/>
    <w:rsid w:val="00633C08"/>
    <w:rsid w:val="0063416E"/>
    <w:rsid w:val="00634357"/>
    <w:rsid w:val="00634588"/>
    <w:rsid w:val="0063466F"/>
    <w:rsid w:val="00635206"/>
    <w:rsid w:val="00635D0B"/>
    <w:rsid w:val="00636B95"/>
    <w:rsid w:val="00636BF7"/>
    <w:rsid w:val="006374FC"/>
    <w:rsid w:val="00640683"/>
    <w:rsid w:val="0064083A"/>
    <w:rsid w:val="00640C3E"/>
    <w:rsid w:val="00640EE6"/>
    <w:rsid w:val="006410A0"/>
    <w:rsid w:val="00641DDA"/>
    <w:rsid w:val="006428D0"/>
    <w:rsid w:val="00642D5F"/>
    <w:rsid w:val="006431CD"/>
    <w:rsid w:val="00643277"/>
    <w:rsid w:val="0064345C"/>
    <w:rsid w:val="00643A22"/>
    <w:rsid w:val="006446D6"/>
    <w:rsid w:val="006451C8"/>
    <w:rsid w:val="00645631"/>
    <w:rsid w:val="006458AB"/>
    <w:rsid w:val="00645B3F"/>
    <w:rsid w:val="0064614A"/>
    <w:rsid w:val="00646512"/>
    <w:rsid w:val="006472EA"/>
    <w:rsid w:val="006473ED"/>
    <w:rsid w:val="0064765B"/>
    <w:rsid w:val="00647C0F"/>
    <w:rsid w:val="006505D2"/>
    <w:rsid w:val="006506BA"/>
    <w:rsid w:val="0065112E"/>
    <w:rsid w:val="0065153D"/>
    <w:rsid w:val="00651DD9"/>
    <w:rsid w:val="00651FED"/>
    <w:rsid w:val="00652087"/>
    <w:rsid w:val="006547F5"/>
    <w:rsid w:val="00654AA7"/>
    <w:rsid w:val="00654E73"/>
    <w:rsid w:val="00655082"/>
    <w:rsid w:val="006556AE"/>
    <w:rsid w:val="006558A4"/>
    <w:rsid w:val="00655FBD"/>
    <w:rsid w:val="0065660C"/>
    <w:rsid w:val="00656DCD"/>
    <w:rsid w:val="006601C3"/>
    <w:rsid w:val="00660308"/>
    <w:rsid w:val="006626D7"/>
    <w:rsid w:val="00662A48"/>
    <w:rsid w:val="00662C3B"/>
    <w:rsid w:val="00665424"/>
    <w:rsid w:val="00665A69"/>
    <w:rsid w:val="00665BBB"/>
    <w:rsid w:val="00665D04"/>
    <w:rsid w:val="00666B28"/>
    <w:rsid w:val="0066733A"/>
    <w:rsid w:val="006678FC"/>
    <w:rsid w:val="00667BD1"/>
    <w:rsid w:val="006707C8"/>
    <w:rsid w:val="00670F10"/>
    <w:rsid w:val="006721D2"/>
    <w:rsid w:val="00672B92"/>
    <w:rsid w:val="00672FD3"/>
    <w:rsid w:val="00673344"/>
    <w:rsid w:val="00673908"/>
    <w:rsid w:val="00673E23"/>
    <w:rsid w:val="006743F0"/>
    <w:rsid w:val="006747E9"/>
    <w:rsid w:val="00674F59"/>
    <w:rsid w:val="00675339"/>
    <w:rsid w:val="0067627F"/>
    <w:rsid w:val="00677C86"/>
    <w:rsid w:val="00680C57"/>
    <w:rsid w:val="00682B6A"/>
    <w:rsid w:val="00682B73"/>
    <w:rsid w:val="00683927"/>
    <w:rsid w:val="00683D92"/>
    <w:rsid w:val="0068433C"/>
    <w:rsid w:val="00684B71"/>
    <w:rsid w:val="006854FB"/>
    <w:rsid w:val="00686B47"/>
    <w:rsid w:val="00686D64"/>
    <w:rsid w:val="00687B97"/>
    <w:rsid w:val="00687CDA"/>
    <w:rsid w:val="00690300"/>
    <w:rsid w:val="00690EEF"/>
    <w:rsid w:val="00690F95"/>
    <w:rsid w:val="00691034"/>
    <w:rsid w:val="00691665"/>
    <w:rsid w:val="00691A6A"/>
    <w:rsid w:val="00691DA7"/>
    <w:rsid w:val="006928E7"/>
    <w:rsid w:val="00692C45"/>
    <w:rsid w:val="0069401E"/>
    <w:rsid w:val="00695360"/>
    <w:rsid w:val="00695F0E"/>
    <w:rsid w:val="00696221"/>
    <w:rsid w:val="00696BD9"/>
    <w:rsid w:val="00697026"/>
    <w:rsid w:val="00697396"/>
    <w:rsid w:val="006978C4"/>
    <w:rsid w:val="006978F1"/>
    <w:rsid w:val="00697A7C"/>
    <w:rsid w:val="006A002D"/>
    <w:rsid w:val="006A0173"/>
    <w:rsid w:val="006A028F"/>
    <w:rsid w:val="006A2334"/>
    <w:rsid w:val="006A269D"/>
    <w:rsid w:val="006A2F63"/>
    <w:rsid w:val="006A373A"/>
    <w:rsid w:val="006A3C57"/>
    <w:rsid w:val="006A534A"/>
    <w:rsid w:val="006A5F14"/>
    <w:rsid w:val="006A610A"/>
    <w:rsid w:val="006A62F8"/>
    <w:rsid w:val="006A67D6"/>
    <w:rsid w:val="006A7803"/>
    <w:rsid w:val="006B0C51"/>
    <w:rsid w:val="006B1672"/>
    <w:rsid w:val="006B19AE"/>
    <w:rsid w:val="006B2ECA"/>
    <w:rsid w:val="006B355B"/>
    <w:rsid w:val="006B37F0"/>
    <w:rsid w:val="006B44EF"/>
    <w:rsid w:val="006B4750"/>
    <w:rsid w:val="006B4A8B"/>
    <w:rsid w:val="006B4E69"/>
    <w:rsid w:val="006B5291"/>
    <w:rsid w:val="006B5307"/>
    <w:rsid w:val="006B5A10"/>
    <w:rsid w:val="006C0977"/>
    <w:rsid w:val="006C0A6D"/>
    <w:rsid w:val="006C0DB7"/>
    <w:rsid w:val="006C178C"/>
    <w:rsid w:val="006C1E29"/>
    <w:rsid w:val="006C2F25"/>
    <w:rsid w:val="006C332E"/>
    <w:rsid w:val="006C33D3"/>
    <w:rsid w:val="006C344D"/>
    <w:rsid w:val="006C5718"/>
    <w:rsid w:val="006C5B9C"/>
    <w:rsid w:val="006C5DA6"/>
    <w:rsid w:val="006C66C1"/>
    <w:rsid w:val="006C76A0"/>
    <w:rsid w:val="006D099A"/>
    <w:rsid w:val="006D0A8F"/>
    <w:rsid w:val="006D0EF9"/>
    <w:rsid w:val="006D13BD"/>
    <w:rsid w:val="006D224F"/>
    <w:rsid w:val="006D28A0"/>
    <w:rsid w:val="006D2C75"/>
    <w:rsid w:val="006D311E"/>
    <w:rsid w:val="006D3AAA"/>
    <w:rsid w:val="006D47EB"/>
    <w:rsid w:val="006D4EBF"/>
    <w:rsid w:val="006D4F12"/>
    <w:rsid w:val="006D5271"/>
    <w:rsid w:val="006D553E"/>
    <w:rsid w:val="006D5C09"/>
    <w:rsid w:val="006D64F3"/>
    <w:rsid w:val="006D6665"/>
    <w:rsid w:val="006D6A37"/>
    <w:rsid w:val="006D6B1A"/>
    <w:rsid w:val="006E05B6"/>
    <w:rsid w:val="006E0EFE"/>
    <w:rsid w:val="006E1AEE"/>
    <w:rsid w:val="006E2750"/>
    <w:rsid w:val="006E2A94"/>
    <w:rsid w:val="006E374A"/>
    <w:rsid w:val="006E3954"/>
    <w:rsid w:val="006E3B71"/>
    <w:rsid w:val="006E3BF9"/>
    <w:rsid w:val="006E44B2"/>
    <w:rsid w:val="006E46EB"/>
    <w:rsid w:val="006E4C58"/>
    <w:rsid w:val="006E5006"/>
    <w:rsid w:val="006E5301"/>
    <w:rsid w:val="006E55C7"/>
    <w:rsid w:val="006E5957"/>
    <w:rsid w:val="006E5C52"/>
    <w:rsid w:val="006E6275"/>
    <w:rsid w:val="006E6908"/>
    <w:rsid w:val="006E6A52"/>
    <w:rsid w:val="006E7990"/>
    <w:rsid w:val="006E7AE7"/>
    <w:rsid w:val="006E7E53"/>
    <w:rsid w:val="006F02D4"/>
    <w:rsid w:val="006F0E5C"/>
    <w:rsid w:val="006F10F7"/>
    <w:rsid w:val="006F1822"/>
    <w:rsid w:val="006F1879"/>
    <w:rsid w:val="006F244E"/>
    <w:rsid w:val="006F3314"/>
    <w:rsid w:val="006F3BDC"/>
    <w:rsid w:val="006F47ED"/>
    <w:rsid w:val="006F485D"/>
    <w:rsid w:val="006F53DA"/>
    <w:rsid w:val="006F5452"/>
    <w:rsid w:val="006F5A16"/>
    <w:rsid w:val="006F687A"/>
    <w:rsid w:val="006F7593"/>
    <w:rsid w:val="006F7923"/>
    <w:rsid w:val="006F7E33"/>
    <w:rsid w:val="006F7E65"/>
    <w:rsid w:val="00700C9B"/>
    <w:rsid w:val="0070137C"/>
    <w:rsid w:val="00701896"/>
    <w:rsid w:val="0070273D"/>
    <w:rsid w:val="00702A7E"/>
    <w:rsid w:val="0070326F"/>
    <w:rsid w:val="0070328B"/>
    <w:rsid w:val="007042A7"/>
    <w:rsid w:val="00704783"/>
    <w:rsid w:val="007047F8"/>
    <w:rsid w:val="0070534C"/>
    <w:rsid w:val="00705866"/>
    <w:rsid w:val="007058AA"/>
    <w:rsid w:val="00705912"/>
    <w:rsid w:val="007059A6"/>
    <w:rsid w:val="007063D2"/>
    <w:rsid w:val="00707499"/>
    <w:rsid w:val="007078D2"/>
    <w:rsid w:val="00707B65"/>
    <w:rsid w:val="00707FC4"/>
    <w:rsid w:val="007114D5"/>
    <w:rsid w:val="00712177"/>
    <w:rsid w:val="007123C6"/>
    <w:rsid w:val="007127B0"/>
    <w:rsid w:val="00713570"/>
    <w:rsid w:val="00713A8C"/>
    <w:rsid w:val="00713ED2"/>
    <w:rsid w:val="007145E7"/>
    <w:rsid w:val="0071483F"/>
    <w:rsid w:val="00714F50"/>
    <w:rsid w:val="007150CB"/>
    <w:rsid w:val="00715805"/>
    <w:rsid w:val="00715C3A"/>
    <w:rsid w:val="007167C9"/>
    <w:rsid w:val="0071688A"/>
    <w:rsid w:val="00716DBA"/>
    <w:rsid w:val="00717748"/>
    <w:rsid w:val="00717B29"/>
    <w:rsid w:val="00720FB7"/>
    <w:rsid w:val="00721280"/>
    <w:rsid w:val="007213D1"/>
    <w:rsid w:val="00721619"/>
    <w:rsid w:val="007219AD"/>
    <w:rsid w:val="00723E10"/>
    <w:rsid w:val="007248B8"/>
    <w:rsid w:val="00724A73"/>
    <w:rsid w:val="00726FE3"/>
    <w:rsid w:val="007270EB"/>
    <w:rsid w:val="007275BC"/>
    <w:rsid w:val="0073165D"/>
    <w:rsid w:val="00731D06"/>
    <w:rsid w:val="00732176"/>
    <w:rsid w:val="00732D36"/>
    <w:rsid w:val="00733BA7"/>
    <w:rsid w:val="0073416F"/>
    <w:rsid w:val="0073491B"/>
    <w:rsid w:val="00734B56"/>
    <w:rsid w:val="007352DB"/>
    <w:rsid w:val="007364DA"/>
    <w:rsid w:val="00736857"/>
    <w:rsid w:val="00736D60"/>
    <w:rsid w:val="007371EE"/>
    <w:rsid w:val="00737D6F"/>
    <w:rsid w:val="00737DB9"/>
    <w:rsid w:val="00740204"/>
    <w:rsid w:val="00740590"/>
    <w:rsid w:val="0074090A"/>
    <w:rsid w:val="007413E1"/>
    <w:rsid w:val="00741AB2"/>
    <w:rsid w:val="00742BF0"/>
    <w:rsid w:val="00743B60"/>
    <w:rsid w:val="00744474"/>
    <w:rsid w:val="007445EF"/>
    <w:rsid w:val="00744750"/>
    <w:rsid w:val="00744A67"/>
    <w:rsid w:val="00746F91"/>
    <w:rsid w:val="0074755D"/>
    <w:rsid w:val="007476A9"/>
    <w:rsid w:val="007476AE"/>
    <w:rsid w:val="00747C3B"/>
    <w:rsid w:val="00747C81"/>
    <w:rsid w:val="0075060E"/>
    <w:rsid w:val="00750B0B"/>
    <w:rsid w:val="00751591"/>
    <w:rsid w:val="0075176F"/>
    <w:rsid w:val="00751E2C"/>
    <w:rsid w:val="00752758"/>
    <w:rsid w:val="0075302D"/>
    <w:rsid w:val="00753080"/>
    <w:rsid w:val="00754300"/>
    <w:rsid w:val="00754A8F"/>
    <w:rsid w:val="0075505D"/>
    <w:rsid w:val="00755139"/>
    <w:rsid w:val="007554F8"/>
    <w:rsid w:val="00755622"/>
    <w:rsid w:val="00756164"/>
    <w:rsid w:val="007565EE"/>
    <w:rsid w:val="00756841"/>
    <w:rsid w:val="00756B40"/>
    <w:rsid w:val="00756FC6"/>
    <w:rsid w:val="00757829"/>
    <w:rsid w:val="0076014E"/>
    <w:rsid w:val="00760791"/>
    <w:rsid w:val="00760C39"/>
    <w:rsid w:val="007612E3"/>
    <w:rsid w:val="007614C0"/>
    <w:rsid w:val="00762337"/>
    <w:rsid w:val="00762EB7"/>
    <w:rsid w:val="00763650"/>
    <w:rsid w:val="00763CD0"/>
    <w:rsid w:val="00763F6C"/>
    <w:rsid w:val="0076457E"/>
    <w:rsid w:val="00764887"/>
    <w:rsid w:val="00765A97"/>
    <w:rsid w:val="00767482"/>
    <w:rsid w:val="0076785C"/>
    <w:rsid w:val="00767D83"/>
    <w:rsid w:val="00770992"/>
    <w:rsid w:val="007709AD"/>
    <w:rsid w:val="00770F0C"/>
    <w:rsid w:val="007711CD"/>
    <w:rsid w:val="007715EC"/>
    <w:rsid w:val="007728AC"/>
    <w:rsid w:val="0077331D"/>
    <w:rsid w:val="0077423F"/>
    <w:rsid w:val="0077602C"/>
    <w:rsid w:val="007762B6"/>
    <w:rsid w:val="00776557"/>
    <w:rsid w:val="00776722"/>
    <w:rsid w:val="00776BD4"/>
    <w:rsid w:val="007773D2"/>
    <w:rsid w:val="0077758F"/>
    <w:rsid w:val="00777841"/>
    <w:rsid w:val="007778D4"/>
    <w:rsid w:val="00777CC1"/>
    <w:rsid w:val="00777CD9"/>
    <w:rsid w:val="00780AB9"/>
    <w:rsid w:val="00780E8A"/>
    <w:rsid w:val="00782277"/>
    <w:rsid w:val="00782ED4"/>
    <w:rsid w:val="007831CA"/>
    <w:rsid w:val="00783268"/>
    <w:rsid w:val="007836DC"/>
    <w:rsid w:val="00783A39"/>
    <w:rsid w:val="007840AF"/>
    <w:rsid w:val="00784412"/>
    <w:rsid w:val="007844C6"/>
    <w:rsid w:val="007848DA"/>
    <w:rsid w:val="00784D4A"/>
    <w:rsid w:val="00784F76"/>
    <w:rsid w:val="0078518E"/>
    <w:rsid w:val="007859BC"/>
    <w:rsid w:val="00787074"/>
    <w:rsid w:val="0078726D"/>
    <w:rsid w:val="007872B3"/>
    <w:rsid w:val="00790726"/>
    <w:rsid w:val="00790F4F"/>
    <w:rsid w:val="00791E38"/>
    <w:rsid w:val="00791E58"/>
    <w:rsid w:val="0079223C"/>
    <w:rsid w:val="007923C7"/>
    <w:rsid w:val="00793878"/>
    <w:rsid w:val="0079424E"/>
    <w:rsid w:val="007950E9"/>
    <w:rsid w:val="00795463"/>
    <w:rsid w:val="0079551F"/>
    <w:rsid w:val="007957C9"/>
    <w:rsid w:val="00795CD9"/>
    <w:rsid w:val="007966BD"/>
    <w:rsid w:val="00796CC6"/>
    <w:rsid w:val="007975AF"/>
    <w:rsid w:val="007A008A"/>
    <w:rsid w:val="007A01D6"/>
    <w:rsid w:val="007A201E"/>
    <w:rsid w:val="007A5417"/>
    <w:rsid w:val="007A5591"/>
    <w:rsid w:val="007A58D5"/>
    <w:rsid w:val="007A5AAB"/>
    <w:rsid w:val="007A67BA"/>
    <w:rsid w:val="007A699B"/>
    <w:rsid w:val="007A6F8C"/>
    <w:rsid w:val="007B08C5"/>
    <w:rsid w:val="007B15F5"/>
    <w:rsid w:val="007B1CFB"/>
    <w:rsid w:val="007B23D7"/>
    <w:rsid w:val="007B2475"/>
    <w:rsid w:val="007B3097"/>
    <w:rsid w:val="007B3497"/>
    <w:rsid w:val="007B3973"/>
    <w:rsid w:val="007B4169"/>
    <w:rsid w:val="007B515E"/>
    <w:rsid w:val="007B72AD"/>
    <w:rsid w:val="007B7D52"/>
    <w:rsid w:val="007C0445"/>
    <w:rsid w:val="007C06BB"/>
    <w:rsid w:val="007C1442"/>
    <w:rsid w:val="007C1B44"/>
    <w:rsid w:val="007C250B"/>
    <w:rsid w:val="007C2B42"/>
    <w:rsid w:val="007C2D61"/>
    <w:rsid w:val="007C3EAD"/>
    <w:rsid w:val="007C4223"/>
    <w:rsid w:val="007C445C"/>
    <w:rsid w:val="007C47EE"/>
    <w:rsid w:val="007C4A8C"/>
    <w:rsid w:val="007C50B4"/>
    <w:rsid w:val="007C50D6"/>
    <w:rsid w:val="007C517A"/>
    <w:rsid w:val="007C5422"/>
    <w:rsid w:val="007C576E"/>
    <w:rsid w:val="007C5880"/>
    <w:rsid w:val="007C64C4"/>
    <w:rsid w:val="007C6AB0"/>
    <w:rsid w:val="007C719E"/>
    <w:rsid w:val="007C7409"/>
    <w:rsid w:val="007C75E3"/>
    <w:rsid w:val="007D0507"/>
    <w:rsid w:val="007D0792"/>
    <w:rsid w:val="007D1774"/>
    <w:rsid w:val="007D252B"/>
    <w:rsid w:val="007D282A"/>
    <w:rsid w:val="007D2CA4"/>
    <w:rsid w:val="007D4574"/>
    <w:rsid w:val="007D4946"/>
    <w:rsid w:val="007D50B3"/>
    <w:rsid w:val="007D522C"/>
    <w:rsid w:val="007D59A1"/>
    <w:rsid w:val="007D59F5"/>
    <w:rsid w:val="007D5D83"/>
    <w:rsid w:val="007D6196"/>
    <w:rsid w:val="007D6679"/>
    <w:rsid w:val="007D66EB"/>
    <w:rsid w:val="007D6F41"/>
    <w:rsid w:val="007D7839"/>
    <w:rsid w:val="007D7FD0"/>
    <w:rsid w:val="007E0218"/>
    <w:rsid w:val="007E0797"/>
    <w:rsid w:val="007E0C4C"/>
    <w:rsid w:val="007E1B7F"/>
    <w:rsid w:val="007E1D37"/>
    <w:rsid w:val="007E1D59"/>
    <w:rsid w:val="007E1FE9"/>
    <w:rsid w:val="007E2107"/>
    <w:rsid w:val="007E218F"/>
    <w:rsid w:val="007E24EE"/>
    <w:rsid w:val="007E2B51"/>
    <w:rsid w:val="007E34ED"/>
    <w:rsid w:val="007E3639"/>
    <w:rsid w:val="007E629A"/>
    <w:rsid w:val="007E6418"/>
    <w:rsid w:val="007E65B8"/>
    <w:rsid w:val="007E69D8"/>
    <w:rsid w:val="007E6F20"/>
    <w:rsid w:val="007E7334"/>
    <w:rsid w:val="007E75DE"/>
    <w:rsid w:val="007E76E3"/>
    <w:rsid w:val="007F0802"/>
    <w:rsid w:val="007F0A14"/>
    <w:rsid w:val="007F0DD9"/>
    <w:rsid w:val="007F0E82"/>
    <w:rsid w:val="007F21E9"/>
    <w:rsid w:val="007F26B8"/>
    <w:rsid w:val="007F2884"/>
    <w:rsid w:val="007F2E15"/>
    <w:rsid w:val="007F345F"/>
    <w:rsid w:val="007F43FA"/>
    <w:rsid w:val="007F4E23"/>
    <w:rsid w:val="007F5055"/>
    <w:rsid w:val="007F511B"/>
    <w:rsid w:val="007F54BB"/>
    <w:rsid w:val="007F59C9"/>
    <w:rsid w:val="007F5C56"/>
    <w:rsid w:val="007F69CD"/>
    <w:rsid w:val="007F702C"/>
    <w:rsid w:val="007F7499"/>
    <w:rsid w:val="00800475"/>
    <w:rsid w:val="00801CA4"/>
    <w:rsid w:val="00801D1E"/>
    <w:rsid w:val="00802D2A"/>
    <w:rsid w:val="00804107"/>
    <w:rsid w:val="008047AD"/>
    <w:rsid w:val="00804916"/>
    <w:rsid w:val="00805139"/>
    <w:rsid w:val="00805255"/>
    <w:rsid w:val="00805686"/>
    <w:rsid w:val="00806AA0"/>
    <w:rsid w:val="0081002C"/>
    <w:rsid w:val="00810D8F"/>
    <w:rsid w:val="008116C1"/>
    <w:rsid w:val="008118D1"/>
    <w:rsid w:val="00811A8A"/>
    <w:rsid w:val="00811F2A"/>
    <w:rsid w:val="00812247"/>
    <w:rsid w:val="00812CB5"/>
    <w:rsid w:val="008131C7"/>
    <w:rsid w:val="00813381"/>
    <w:rsid w:val="00813D70"/>
    <w:rsid w:val="00814065"/>
    <w:rsid w:val="008167AF"/>
    <w:rsid w:val="00816C7D"/>
    <w:rsid w:val="00816D95"/>
    <w:rsid w:val="00816DD0"/>
    <w:rsid w:val="00817297"/>
    <w:rsid w:val="00817DD4"/>
    <w:rsid w:val="00817EF7"/>
    <w:rsid w:val="008201CA"/>
    <w:rsid w:val="00820416"/>
    <w:rsid w:val="00820ED1"/>
    <w:rsid w:val="008212D3"/>
    <w:rsid w:val="008217D3"/>
    <w:rsid w:val="00821B23"/>
    <w:rsid w:val="008223F9"/>
    <w:rsid w:val="00822862"/>
    <w:rsid w:val="008229AD"/>
    <w:rsid w:val="008229D1"/>
    <w:rsid w:val="00823338"/>
    <w:rsid w:val="00823FAA"/>
    <w:rsid w:val="00824769"/>
    <w:rsid w:val="0082488D"/>
    <w:rsid w:val="00824D22"/>
    <w:rsid w:val="00824D6A"/>
    <w:rsid w:val="00825DB0"/>
    <w:rsid w:val="00825F35"/>
    <w:rsid w:val="00826585"/>
    <w:rsid w:val="008278EA"/>
    <w:rsid w:val="00830A54"/>
    <w:rsid w:val="00830D35"/>
    <w:rsid w:val="008315B0"/>
    <w:rsid w:val="00831716"/>
    <w:rsid w:val="00831865"/>
    <w:rsid w:val="00832B80"/>
    <w:rsid w:val="00833F08"/>
    <w:rsid w:val="00834BCE"/>
    <w:rsid w:val="00834D06"/>
    <w:rsid w:val="00835771"/>
    <w:rsid w:val="00835861"/>
    <w:rsid w:val="008366B4"/>
    <w:rsid w:val="008366DE"/>
    <w:rsid w:val="00837238"/>
    <w:rsid w:val="00837500"/>
    <w:rsid w:val="00841582"/>
    <w:rsid w:val="00841691"/>
    <w:rsid w:val="00841B1A"/>
    <w:rsid w:val="00841C09"/>
    <w:rsid w:val="0084223D"/>
    <w:rsid w:val="00842B73"/>
    <w:rsid w:val="00842EB7"/>
    <w:rsid w:val="00843B82"/>
    <w:rsid w:val="008444A8"/>
    <w:rsid w:val="008449A6"/>
    <w:rsid w:val="00845446"/>
    <w:rsid w:val="0084582F"/>
    <w:rsid w:val="00846495"/>
    <w:rsid w:val="00846CA0"/>
    <w:rsid w:val="00846DDA"/>
    <w:rsid w:val="00847076"/>
    <w:rsid w:val="008473F1"/>
    <w:rsid w:val="0084743E"/>
    <w:rsid w:val="00847A92"/>
    <w:rsid w:val="00850B2F"/>
    <w:rsid w:val="008513A8"/>
    <w:rsid w:val="00851961"/>
    <w:rsid w:val="00851D22"/>
    <w:rsid w:val="00851F64"/>
    <w:rsid w:val="00852489"/>
    <w:rsid w:val="008527F1"/>
    <w:rsid w:val="00852E9A"/>
    <w:rsid w:val="008539A0"/>
    <w:rsid w:val="00853E3D"/>
    <w:rsid w:val="008542AB"/>
    <w:rsid w:val="008546B8"/>
    <w:rsid w:val="00854B25"/>
    <w:rsid w:val="00855787"/>
    <w:rsid w:val="00855937"/>
    <w:rsid w:val="008559BC"/>
    <w:rsid w:val="00856269"/>
    <w:rsid w:val="00856643"/>
    <w:rsid w:val="0085670A"/>
    <w:rsid w:val="00857730"/>
    <w:rsid w:val="008577EC"/>
    <w:rsid w:val="00857A19"/>
    <w:rsid w:val="0086093E"/>
    <w:rsid w:val="0086094A"/>
    <w:rsid w:val="00860B14"/>
    <w:rsid w:val="00860BB0"/>
    <w:rsid w:val="00861D54"/>
    <w:rsid w:val="0086244F"/>
    <w:rsid w:val="008627D6"/>
    <w:rsid w:val="00862F26"/>
    <w:rsid w:val="008637A8"/>
    <w:rsid w:val="00864869"/>
    <w:rsid w:val="00865700"/>
    <w:rsid w:val="00866088"/>
    <w:rsid w:val="00866337"/>
    <w:rsid w:val="00866449"/>
    <w:rsid w:val="0086724E"/>
    <w:rsid w:val="00867714"/>
    <w:rsid w:val="00867840"/>
    <w:rsid w:val="008701E4"/>
    <w:rsid w:val="008708FD"/>
    <w:rsid w:val="0087137D"/>
    <w:rsid w:val="00871C8F"/>
    <w:rsid w:val="00871F82"/>
    <w:rsid w:val="00871FE6"/>
    <w:rsid w:val="008722D6"/>
    <w:rsid w:val="008741EA"/>
    <w:rsid w:val="00874261"/>
    <w:rsid w:val="00874DBB"/>
    <w:rsid w:val="00874EEF"/>
    <w:rsid w:val="0087503B"/>
    <w:rsid w:val="0087524E"/>
    <w:rsid w:val="00875601"/>
    <w:rsid w:val="008759B8"/>
    <w:rsid w:val="008765AC"/>
    <w:rsid w:val="00877663"/>
    <w:rsid w:val="0088087A"/>
    <w:rsid w:val="008809F9"/>
    <w:rsid w:val="0088128B"/>
    <w:rsid w:val="00881512"/>
    <w:rsid w:val="008823FF"/>
    <w:rsid w:val="00882575"/>
    <w:rsid w:val="00882912"/>
    <w:rsid w:val="008829EC"/>
    <w:rsid w:val="00883458"/>
    <w:rsid w:val="00883919"/>
    <w:rsid w:val="0088391B"/>
    <w:rsid w:val="008839F6"/>
    <w:rsid w:val="00884715"/>
    <w:rsid w:val="0088574E"/>
    <w:rsid w:val="008859D7"/>
    <w:rsid w:val="00886096"/>
    <w:rsid w:val="00886D68"/>
    <w:rsid w:val="00887766"/>
    <w:rsid w:val="00887830"/>
    <w:rsid w:val="00890440"/>
    <w:rsid w:val="008909CB"/>
    <w:rsid w:val="00890D71"/>
    <w:rsid w:val="00891118"/>
    <w:rsid w:val="0089121B"/>
    <w:rsid w:val="00891437"/>
    <w:rsid w:val="008919DB"/>
    <w:rsid w:val="00891AE9"/>
    <w:rsid w:val="00891E4D"/>
    <w:rsid w:val="00891EA6"/>
    <w:rsid w:val="00891F48"/>
    <w:rsid w:val="0089261F"/>
    <w:rsid w:val="00892D3D"/>
    <w:rsid w:val="008932D8"/>
    <w:rsid w:val="00894530"/>
    <w:rsid w:val="00894549"/>
    <w:rsid w:val="00894692"/>
    <w:rsid w:val="00894894"/>
    <w:rsid w:val="00894AD4"/>
    <w:rsid w:val="00896BD9"/>
    <w:rsid w:val="008972A5"/>
    <w:rsid w:val="0089791A"/>
    <w:rsid w:val="00897C55"/>
    <w:rsid w:val="008A0346"/>
    <w:rsid w:val="008A0D4F"/>
    <w:rsid w:val="008A2186"/>
    <w:rsid w:val="008A27EC"/>
    <w:rsid w:val="008A3060"/>
    <w:rsid w:val="008A329B"/>
    <w:rsid w:val="008A35E5"/>
    <w:rsid w:val="008A3F83"/>
    <w:rsid w:val="008A5157"/>
    <w:rsid w:val="008A61A2"/>
    <w:rsid w:val="008A6426"/>
    <w:rsid w:val="008A67FC"/>
    <w:rsid w:val="008A6AE3"/>
    <w:rsid w:val="008A6FA0"/>
    <w:rsid w:val="008A75CF"/>
    <w:rsid w:val="008A774E"/>
    <w:rsid w:val="008A7891"/>
    <w:rsid w:val="008A794B"/>
    <w:rsid w:val="008B0CB8"/>
    <w:rsid w:val="008B0E6C"/>
    <w:rsid w:val="008B117A"/>
    <w:rsid w:val="008B175B"/>
    <w:rsid w:val="008B1C79"/>
    <w:rsid w:val="008B1F2D"/>
    <w:rsid w:val="008B2FFC"/>
    <w:rsid w:val="008B3EBE"/>
    <w:rsid w:val="008B3F64"/>
    <w:rsid w:val="008B4001"/>
    <w:rsid w:val="008B458C"/>
    <w:rsid w:val="008B4CB8"/>
    <w:rsid w:val="008B5244"/>
    <w:rsid w:val="008B55D2"/>
    <w:rsid w:val="008B5602"/>
    <w:rsid w:val="008B61E4"/>
    <w:rsid w:val="008B6C08"/>
    <w:rsid w:val="008B702E"/>
    <w:rsid w:val="008B7AB7"/>
    <w:rsid w:val="008C0076"/>
    <w:rsid w:val="008C0426"/>
    <w:rsid w:val="008C1023"/>
    <w:rsid w:val="008C1306"/>
    <w:rsid w:val="008C1CC9"/>
    <w:rsid w:val="008C1D77"/>
    <w:rsid w:val="008C4061"/>
    <w:rsid w:val="008C4357"/>
    <w:rsid w:val="008C4AB2"/>
    <w:rsid w:val="008C7008"/>
    <w:rsid w:val="008C77A1"/>
    <w:rsid w:val="008C7C34"/>
    <w:rsid w:val="008D0229"/>
    <w:rsid w:val="008D04D8"/>
    <w:rsid w:val="008D07E2"/>
    <w:rsid w:val="008D08CD"/>
    <w:rsid w:val="008D0ADF"/>
    <w:rsid w:val="008D132D"/>
    <w:rsid w:val="008D141B"/>
    <w:rsid w:val="008D1696"/>
    <w:rsid w:val="008D1925"/>
    <w:rsid w:val="008D271F"/>
    <w:rsid w:val="008D2E34"/>
    <w:rsid w:val="008D30FC"/>
    <w:rsid w:val="008D318F"/>
    <w:rsid w:val="008D3994"/>
    <w:rsid w:val="008D3DA9"/>
    <w:rsid w:val="008D439A"/>
    <w:rsid w:val="008D629B"/>
    <w:rsid w:val="008D642C"/>
    <w:rsid w:val="008D6A0C"/>
    <w:rsid w:val="008D6C9A"/>
    <w:rsid w:val="008D6DA7"/>
    <w:rsid w:val="008D7F71"/>
    <w:rsid w:val="008E001D"/>
    <w:rsid w:val="008E05A0"/>
    <w:rsid w:val="008E0CBB"/>
    <w:rsid w:val="008E0D0F"/>
    <w:rsid w:val="008E0D40"/>
    <w:rsid w:val="008E1930"/>
    <w:rsid w:val="008E2007"/>
    <w:rsid w:val="008E2239"/>
    <w:rsid w:val="008E27BC"/>
    <w:rsid w:val="008E299D"/>
    <w:rsid w:val="008E402D"/>
    <w:rsid w:val="008E44C3"/>
    <w:rsid w:val="008E6319"/>
    <w:rsid w:val="008E675C"/>
    <w:rsid w:val="008E71A7"/>
    <w:rsid w:val="008E7595"/>
    <w:rsid w:val="008E767C"/>
    <w:rsid w:val="008E7AA4"/>
    <w:rsid w:val="008F0685"/>
    <w:rsid w:val="008F10AB"/>
    <w:rsid w:val="008F27B5"/>
    <w:rsid w:val="008F2842"/>
    <w:rsid w:val="008F37FA"/>
    <w:rsid w:val="008F3D71"/>
    <w:rsid w:val="008F47EB"/>
    <w:rsid w:val="008F48DD"/>
    <w:rsid w:val="008F4F68"/>
    <w:rsid w:val="008F56BE"/>
    <w:rsid w:val="008F5718"/>
    <w:rsid w:val="008F57A4"/>
    <w:rsid w:val="008F5D56"/>
    <w:rsid w:val="008F5E32"/>
    <w:rsid w:val="008F6166"/>
    <w:rsid w:val="008F6281"/>
    <w:rsid w:val="008F65BE"/>
    <w:rsid w:val="008F692A"/>
    <w:rsid w:val="008F6987"/>
    <w:rsid w:val="008F797F"/>
    <w:rsid w:val="008F7BEE"/>
    <w:rsid w:val="008F7C6E"/>
    <w:rsid w:val="00900310"/>
    <w:rsid w:val="00900936"/>
    <w:rsid w:val="00900EDB"/>
    <w:rsid w:val="009027D8"/>
    <w:rsid w:val="00902974"/>
    <w:rsid w:val="00903762"/>
    <w:rsid w:val="00903A2B"/>
    <w:rsid w:val="00903D68"/>
    <w:rsid w:val="0090549C"/>
    <w:rsid w:val="009065A3"/>
    <w:rsid w:val="009073B6"/>
    <w:rsid w:val="009076B7"/>
    <w:rsid w:val="00907C24"/>
    <w:rsid w:val="009102ED"/>
    <w:rsid w:val="009104D9"/>
    <w:rsid w:val="00910537"/>
    <w:rsid w:val="009107EC"/>
    <w:rsid w:val="00910DDE"/>
    <w:rsid w:val="00910E48"/>
    <w:rsid w:val="009120C5"/>
    <w:rsid w:val="009121E2"/>
    <w:rsid w:val="00912699"/>
    <w:rsid w:val="00913648"/>
    <w:rsid w:val="0091388E"/>
    <w:rsid w:val="009139AD"/>
    <w:rsid w:val="00913A41"/>
    <w:rsid w:val="00914275"/>
    <w:rsid w:val="00914396"/>
    <w:rsid w:val="0091480D"/>
    <w:rsid w:val="00914C11"/>
    <w:rsid w:val="0091523B"/>
    <w:rsid w:val="00915BC1"/>
    <w:rsid w:val="00915E7C"/>
    <w:rsid w:val="00916397"/>
    <w:rsid w:val="009165CE"/>
    <w:rsid w:val="00916803"/>
    <w:rsid w:val="00916859"/>
    <w:rsid w:val="00916928"/>
    <w:rsid w:val="00916D72"/>
    <w:rsid w:val="00920F12"/>
    <w:rsid w:val="009210A7"/>
    <w:rsid w:val="009212B5"/>
    <w:rsid w:val="00921E63"/>
    <w:rsid w:val="00921EF5"/>
    <w:rsid w:val="00922818"/>
    <w:rsid w:val="00922A97"/>
    <w:rsid w:val="0092311A"/>
    <w:rsid w:val="00923F1D"/>
    <w:rsid w:val="0092411E"/>
    <w:rsid w:val="00924759"/>
    <w:rsid w:val="00924DB4"/>
    <w:rsid w:val="009256DD"/>
    <w:rsid w:val="00926453"/>
    <w:rsid w:val="009313C2"/>
    <w:rsid w:val="00931670"/>
    <w:rsid w:val="0093226E"/>
    <w:rsid w:val="00932EAA"/>
    <w:rsid w:val="009333BC"/>
    <w:rsid w:val="00933726"/>
    <w:rsid w:val="00933A1D"/>
    <w:rsid w:val="00934418"/>
    <w:rsid w:val="00934DC6"/>
    <w:rsid w:val="00934DDA"/>
    <w:rsid w:val="00935BE1"/>
    <w:rsid w:val="00935CB0"/>
    <w:rsid w:val="00936111"/>
    <w:rsid w:val="0093745F"/>
    <w:rsid w:val="009379DF"/>
    <w:rsid w:val="00937F8E"/>
    <w:rsid w:val="0094004F"/>
    <w:rsid w:val="009409CB"/>
    <w:rsid w:val="00941305"/>
    <w:rsid w:val="00942017"/>
    <w:rsid w:val="0094203D"/>
    <w:rsid w:val="00942C2D"/>
    <w:rsid w:val="00942CE2"/>
    <w:rsid w:val="00942E48"/>
    <w:rsid w:val="00942EA0"/>
    <w:rsid w:val="00943021"/>
    <w:rsid w:val="009430BF"/>
    <w:rsid w:val="00943B3A"/>
    <w:rsid w:val="00943BAD"/>
    <w:rsid w:val="00944326"/>
    <w:rsid w:val="00945C2E"/>
    <w:rsid w:val="009464A1"/>
    <w:rsid w:val="009471B9"/>
    <w:rsid w:val="009473C2"/>
    <w:rsid w:val="00947E8F"/>
    <w:rsid w:val="00947F28"/>
    <w:rsid w:val="009505E7"/>
    <w:rsid w:val="0095068E"/>
    <w:rsid w:val="00951228"/>
    <w:rsid w:val="009518B0"/>
    <w:rsid w:val="00952537"/>
    <w:rsid w:val="00952A03"/>
    <w:rsid w:val="00952C43"/>
    <w:rsid w:val="009535B1"/>
    <w:rsid w:val="009537C7"/>
    <w:rsid w:val="009540EE"/>
    <w:rsid w:val="00955FCB"/>
    <w:rsid w:val="009564C4"/>
    <w:rsid w:val="0095682A"/>
    <w:rsid w:val="00956863"/>
    <w:rsid w:val="00956E9B"/>
    <w:rsid w:val="00957828"/>
    <w:rsid w:val="0095788A"/>
    <w:rsid w:val="00957BE4"/>
    <w:rsid w:val="00957F3E"/>
    <w:rsid w:val="00960153"/>
    <w:rsid w:val="00960A59"/>
    <w:rsid w:val="00961719"/>
    <w:rsid w:val="009619ED"/>
    <w:rsid w:val="00961C88"/>
    <w:rsid w:val="00961D36"/>
    <w:rsid w:val="009638BF"/>
    <w:rsid w:val="00963EDB"/>
    <w:rsid w:val="00963F5C"/>
    <w:rsid w:val="00963FA1"/>
    <w:rsid w:val="0096419F"/>
    <w:rsid w:val="009649FF"/>
    <w:rsid w:val="00964F09"/>
    <w:rsid w:val="009661D5"/>
    <w:rsid w:val="009661FF"/>
    <w:rsid w:val="0096680B"/>
    <w:rsid w:val="00970234"/>
    <w:rsid w:val="00970317"/>
    <w:rsid w:val="009719B2"/>
    <w:rsid w:val="009726C9"/>
    <w:rsid w:val="00972FC7"/>
    <w:rsid w:val="0097381D"/>
    <w:rsid w:val="0097431C"/>
    <w:rsid w:val="009756A7"/>
    <w:rsid w:val="00975769"/>
    <w:rsid w:val="0097580F"/>
    <w:rsid w:val="00975DA5"/>
    <w:rsid w:val="00976711"/>
    <w:rsid w:val="00976DD0"/>
    <w:rsid w:val="009773A5"/>
    <w:rsid w:val="00980B58"/>
    <w:rsid w:val="00980F82"/>
    <w:rsid w:val="009819E4"/>
    <w:rsid w:val="009819F1"/>
    <w:rsid w:val="00981BEC"/>
    <w:rsid w:val="00981E6F"/>
    <w:rsid w:val="00981F06"/>
    <w:rsid w:val="009824F2"/>
    <w:rsid w:val="00982797"/>
    <w:rsid w:val="0098355D"/>
    <w:rsid w:val="00983CBB"/>
    <w:rsid w:val="00983CDA"/>
    <w:rsid w:val="00984E1D"/>
    <w:rsid w:val="009850CE"/>
    <w:rsid w:val="00985159"/>
    <w:rsid w:val="009852FF"/>
    <w:rsid w:val="009854B5"/>
    <w:rsid w:val="009855D9"/>
    <w:rsid w:val="00985B4F"/>
    <w:rsid w:val="00986A6A"/>
    <w:rsid w:val="00987702"/>
    <w:rsid w:val="00987850"/>
    <w:rsid w:val="0098798F"/>
    <w:rsid w:val="009900EA"/>
    <w:rsid w:val="00990313"/>
    <w:rsid w:val="00990A9A"/>
    <w:rsid w:val="00990EA6"/>
    <w:rsid w:val="00990FAC"/>
    <w:rsid w:val="009912C3"/>
    <w:rsid w:val="009925CB"/>
    <w:rsid w:val="00992DA6"/>
    <w:rsid w:val="00993C6D"/>
    <w:rsid w:val="009942BC"/>
    <w:rsid w:val="009944ED"/>
    <w:rsid w:val="00994BDA"/>
    <w:rsid w:val="00995061"/>
    <w:rsid w:val="009952FB"/>
    <w:rsid w:val="009953F1"/>
    <w:rsid w:val="00995E92"/>
    <w:rsid w:val="009967EB"/>
    <w:rsid w:val="00997A7B"/>
    <w:rsid w:val="00997C2B"/>
    <w:rsid w:val="009A0245"/>
    <w:rsid w:val="009A02EC"/>
    <w:rsid w:val="009A05C9"/>
    <w:rsid w:val="009A0C5F"/>
    <w:rsid w:val="009A1ED8"/>
    <w:rsid w:val="009A2B02"/>
    <w:rsid w:val="009A3B0F"/>
    <w:rsid w:val="009A3B50"/>
    <w:rsid w:val="009A3B8F"/>
    <w:rsid w:val="009A3EFC"/>
    <w:rsid w:val="009A41F9"/>
    <w:rsid w:val="009A4E8D"/>
    <w:rsid w:val="009A4ECD"/>
    <w:rsid w:val="009A4FD4"/>
    <w:rsid w:val="009A4FD9"/>
    <w:rsid w:val="009A50F8"/>
    <w:rsid w:val="009A634F"/>
    <w:rsid w:val="009A6563"/>
    <w:rsid w:val="009A6744"/>
    <w:rsid w:val="009A6764"/>
    <w:rsid w:val="009A7164"/>
    <w:rsid w:val="009A71F5"/>
    <w:rsid w:val="009A769C"/>
    <w:rsid w:val="009B012B"/>
    <w:rsid w:val="009B02F7"/>
    <w:rsid w:val="009B0371"/>
    <w:rsid w:val="009B0B0D"/>
    <w:rsid w:val="009B0B3C"/>
    <w:rsid w:val="009B0C9C"/>
    <w:rsid w:val="009B0D9E"/>
    <w:rsid w:val="009B0EA4"/>
    <w:rsid w:val="009B20B8"/>
    <w:rsid w:val="009B58A5"/>
    <w:rsid w:val="009B5D4C"/>
    <w:rsid w:val="009B5D68"/>
    <w:rsid w:val="009B62E1"/>
    <w:rsid w:val="009B6549"/>
    <w:rsid w:val="009B6D6D"/>
    <w:rsid w:val="009B70C7"/>
    <w:rsid w:val="009B70FE"/>
    <w:rsid w:val="009B7479"/>
    <w:rsid w:val="009B7EF5"/>
    <w:rsid w:val="009C00E7"/>
    <w:rsid w:val="009C1E47"/>
    <w:rsid w:val="009C2076"/>
    <w:rsid w:val="009C2FEB"/>
    <w:rsid w:val="009C3118"/>
    <w:rsid w:val="009C3B4D"/>
    <w:rsid w:val="009C5CD8"/>
    <w:rsid w:val="009C6C5B"/>
    <w:rsid w:val="009C79A6"/>
    <w:rsid w:val="009C7DC2"/>
    <w:rsid w:val="009D09EF"/>
    <w:rsid w:val="009D144D"/>
    <w:rsid w:val="009D1F6B"/>
    <w:rsid w:val="009D2036"/>
    <w:rsid w:val="009D2B32"/>
    <w:rsid w:val="009D2BA2"/>
    <w:rsid w:val="009D372D"/>
    <w:rsid w:val="009D3D95"/>
    <w:rsid w:val="009D3DA6"/>
    <w:rsid w:val="009D4016"/>
    <w:rsid w:val="009D401B"/>
    <w:rsid w:val="009D4784"/>
    <w:rsid w:val="009D4BB6"/>
    <w:rsid w:val="009D4D15"/>
    <w:rsid w:val="009D51D2"/>
    <w:rsid w:val="009D543E"/>
    <w:rsid w:val="009D5A4A"/>
    <w:rsid w:val="009D5C0C"/>
    <w:rsid w:val="009D5F47"/>
    <w:rsid w:val="009D65F6"/>
    <w:rsid w:val="009D6626"/>
    <w:rsid w:val="009D7738"/>
    <w:rsid w:val="009D7A07"/>
    <w:rsid w:val="009D7DDF"/>
    <w:rsid w:val="009E06E1"/>
    <w:rsid w:val="009E06F1"/>
    <w:rsid w:val="009E0888"/>
    <w:rsid w:val="009E0E32"/>
    <w:rsid w:val="009E1443"/>
    <w:rsid w:val="009E22A7"/>
    <w:rsid w:val="009E23E9"/>
    <w:rsid w:val="009E2D25"/>
    <w:rsid w:val="009E2E57"/>
    <w:rsid w:val="009E2EA6"/>
    <w:rsid w:val="009E31E2"/>
    <w:rsid w:val="009E38A8"/>
    <w:rsid w:val="009E455F"/>
    <w:rsid w:val="009E4606"/>
    <w:rsid w:val="009E496D"/>
    <w:rsid w:val="009E5F33"/>
    <w:rsid w:val="009E6001"/>
    <w:rsid w:val="009E6384"/>
    <w:rsid w:val="009E6BDB"/>
    <w:rsid w:val="009E6FA4"/>
    <w:rsid w:val="009E75ED"/>
    <w:rsid w:val="009F0183"/>
    <w:rsid w:val="009F0669"/>
    <w:rsid w:val="009F08D0"/>
    <w:rsid w:val="009F0934"/>
    <w:rsid w:val="009F0CDD"/>
    <w:rsid w:val="009F11E2"/>
    <w:rsid w:val="009F1767"/>
    <w:rsid w:val="009F1C1D"/>
    <w:rsid w:val="009F22FB"/>
    <w:rsid w:val="009F2C5F"/>
    <w:rsid w:val="009F3571"/>
    <w:rsid w:val="009F435F"/>
    <w:rsid w:val="009F4454"/>
    <w:rsid w:val="009F44FB"/>
    <w:rsid w:val="009F4B2D"/>
    <w:rsid w:val="009F5546"/>
    <w:rsid w:val="009F5B7D"/>
    <w:rsid w:val="009F6091"/>
    <w:rsid w:val="009F64A5"/>
    <w:rsid w:val="009F6CBE"/>
    <w:rsid w:val="009F7326"/>
    <w:rsid w:val="009F782E"/>
    <w:rsid w:val="009F78E7"/>
    <w:rsid w:val="00A0054D"/>
    <w:rsid w:val="00A02BAD"/>
    <w:rsid w:val="00A02CD9"/>
    <w:rsid w:val="00A02F3A"/>
    <w:rsid w:val="00A035C3"/>
    <w:rsid w:val="00A03D43"/>
    <w:rsid w:val="00A03DEF"/>
    <w:rsid w:val="00A04D6C"/>
    <w:rsid w:val="00A0517F"/>
    <w:rsid w:val="00A05CC3"/>
    <w:rsid w:val="00A05FA7"/>
    <w:rsid w:val="00A07398"/>
    <w:rsid w:val="00A0748E"/>
    <w:rsid w:val="00A07549"/>
    <w:rsid w:val="00A076D9"/>
    <w:rsid w:val="00A07DA6"/>
    <w:rsid w:val="00A10138"/>
    <w:rsid w:val="00A10319"/>
    <w:rsid w:val="00A111BB"/>
    <w:rsid w:val="00A11382"/>
    <w:rsid w:val="00A11512"/>
    <w:rsid w:val="00A11884"/>
    <w:rsid w:val="00A11AC8"/>
    <w:rsid w:val="00A1248F"/>
    <w:rsid w:val="00A127AB"/>
    <w:rsid w:val="00A129D9"/>
    <w:rsid w:val="00A12E20"/>
    <w:rsid w:val="00A136EC"/>
    <w:rsid w:val="00A138C8"/>
    <w:rsid w:val="00A13BF2"/>
    <w:rsid w:val="00A14076"/>
    <w:rsid w:val="00A140E5"/>
    <w:rsid w:val="00A14997"/>
    <w:rsid w:val="00A14AA7"/>
    <w:rsid w:val="00A14C12"/>
    <w:rsid w:val="00A14DE2"/>
    <w:rsid w:val="00A1555A"/>
    <w:rsid w:val="00A15935"/>
    <w:rsid w:val="00A159AF"/>
    <w:rsid w:val="00A15FE8"/>
    <w:rsid w:val="00A1640D"/>
    <w:rsid w:val="00A16A25"/>
    <w:rsid w:val="00A16C37"/>
    <w:rsid w:val="00A17B6F"/>
    <w:rsid w:val="00A210BB"/>
    <w:rsid w:val="00A21541"/>
    <w:rsid w:val="00A21E7D"/>
    <w:rsid w:val="00A21F7C"/>
    <w:rsid w:val="00A21FF4"/>
    <w:rsid w:val="00A2283C"/>
    <w:rsid w:val="00A23046"/>
    <w:rsid w:val="00A2308C"/>
    <w:rsid w:val="00A23992"/>
    <w:rsid w:val="00A246D7"/>
    <w:rsid w:val="00A24827"/>
    <w:rsid w:val="00A264B6"/>
    <w:rsid w:val="00A2685F"/>
    <w:rsid w:val="00A26BE7"/>
    <w:rsid w:val="00A27970"/>
    <w:rsid w:val="00A27BC6"/>
    <w:rsid w:val="00A27DF3"/>
    <w:rsid w:val="00A301BC"/>
    <w:rsid w:val="00A30F16"/>
    <w:rsid w:val="00A31328"/>
    <w:rsid w:val="00A31378"/>
    <w:rsid w:val="00A3150B"/>
    <w:rsid w:val="00A315BE"/>
    <w:rsid w:val="00A3169B"/>
    <w:rsid w:val="00A3181B"/>
    <w:rsid w:val="00A318AA"/>
    <w:rsid w:val="00A324AD"/>
    <w:rsid w:val="00A32E84"/>
    <w:rsid w:val="00A3311B"/>
    <w:rsid w:val="00A33128"/>
    <w:rsid w:val="00A335A0"/>
    <w:rsid w:val="00A3375C"/>
    <w:rsid w:val="00A3402B"/>
    <w:rsid w:val="00A340E7"/>
    <w:rsid w:val="00A3441D"/>
    <w:rsid w:val="00A34571"/>
    <w:rsid w:val="00A34837"/>
    <w:rsid w:val="00A34976"/>
    <w:rsid w:val="00A34E00"/>
    <w:rsid w:val="00A34EF9"/>
    <w:rsid w:val="00A35C07"/>
    <w:rsid w:val="00A35C5F"/>
    <w:rsid w:val="00A35CDA"/>
    <w:rsid w:val="00A35CED"/>
    <w:rsid w:val="00A363A2"/>
    <w:rsid w:val="00A36427"/>
    <w:rsid w:val="00A377F1"/>
    <w:rsid w:val="00A37E80"/>
    <w:rsid w:val="00A40547"/>
    <w:rsid w:val="00A411A9"/>
    <w:rsid w:val="00A41D50"/>
    <w:rsid w:val="00A42597"/>
    <w:rsid w:val="00A434B8"/>
    <w:rsid w:val="00A43642"/>
    <w:rsid w:val="00A44A0C"/>
    <w:rsid w:val="00A44C9D"/>
    <w:rsid w:val="00A44DF7"/>
    <w:rsid w:val="00A44EFE"/>
    <w:rsid w:val="00A44FEB"/>
    <w:rsid w:val="00A452D4"/>
    <w:rsid w:val="00A45926"/>
    <w:rsid w:val="00A4593D"/>
    <w:rsid w:val="00A45FD2"/>
    <w:rsid w:val="00A4636F"/>
    <w:rsid w:val="00A465FE"/>
    <w:rsid w:val="00A47208"/>
    <w:rsid w:val="00A475E6"/>
    <w:rsid w:val="00A478DD"/>
    <w:rsid w:val="00A479DA"/>
    <w:rsid w:val="00A47D99"/>
    <w:rsid w:val="00A47E1B"/>
    <w:rsid w:val="00A47F72"/>
    <w:rsid w:val="00A503A8"/>
    <w:rsid w:val="00A50A6A"/>
    <w:rsid w:val="00A51005"/>
    <w:rsid w:val="00A510AA"/>
    <w:rsid w:val="00A521E0"/>
    <w:rsid w:val="00A521E8"/>
    <w:rsid w:val="00A52211"/>
    <w:rsid w:val="00A529FE"/>
    <w:rsid w:val="00A52A12"/>
    <w:rsid w:val="00A52AA3"/>
    <w:rsid w:val="00A52E7D"/>
    <w:rsid w:val="00A52F81"/>
    <w:rsid w:val="00A53498"/>
    <w:rsid w:val="00A53C78"/>
    <w:rsid w:val="00A53D79"/>
    <w:rsid w:val="00A54640"/>
    <w:rsid w:val="00A54922"/>
    <w:rsid w:val="00A554DC"/>
    <w:rsid w:val="00A559D5"/>
    <w:rsid w:val="00A5793C"/>
    <w:rsid w:val="00A57A19"/>
    <w:rsid w:val="00A57AF5"/>
    <w:rsid w:val="00A57B72"/>
    <w:rsid w:val="00A57C81"/>
    <w:rsid w:val="00A60552"/>
    <w:rsid w:val="00A60A7C"/>
    <w:rsid w:val="00A611B6"/>
    <w:rsid w:val="00A6181C"/>
    <w:rsid w:val="00A61B60"/>
    <w:rsid w:val="00A62742"/>
    <w:rsid w:val="00A62EE4"/>
    <w:rsid w:val="00A64070"/>
    <w:rsid w:val="00A648A0"/>
    <w:rsid w:val="00A64CD6"/>
    <w:rsid w:val="00A65218"/>
    <w:rsid w:val="00A65937"/>
    <w:rsid w:val="00A65AEC"/>
    <w:rsid w:val="00A65FA9"/>
    <w:rsid w:val="00A660C3"/>
    <w:rsid w:val="00A66B70"/>
    <w:rsid w:val="00A7238C"/>
    <w:rsid w:val="00A729A8"/>
    <w:rsid w:val="00A748E8"/>
    <w:rsid w:val="00A74993"/>
    <w:rsid w:val="00A749E7"/>
    <w:rsid w:val="00A75638"/>
    <w:rsid w:val="00A7608D"/>
    <w:rsid w:val="00A815F6"/>
    <w:rsid w:val="00A82017"/>
    <w:rsid w:val="00A82FB3"/>
    <w:rsid w:val="00A84306"/>
    <w:rsid w:val="00A84793"/>
    <w:rsid w:val="00A84995"/>
    <w:rsid w:val="00A85165"/>
    <w:rsid w:val="00A858B1"/>
    <w:rsid w:val="00A85ABF"/>
    <w:rsid w:val="00A864B6"/>
    <w:rsid w:val="00A869C2"/>
    <w:rsid w:val="00A869FE"/>
    <w:rsid w:val="00A86BF2"/>
    <w:rsid w:val="00A87843"/>
    <w:rsid w:val="00A878F7"/>
    <w:rsid w:val="00A903A1"/>
    <w:rsid w:val="00A903EA"/>
    <w:rsid w:val="00A90F58"/>
    <w:rsid w:val="00A91639"/>
    <w:rsid w:val="00A918AA"/>
    <w:rsid w:val="00A91986"/>
    <w:rsid w:val="00A91EC0"/>
    <w:rsid w:val="00A92339"/>
    <w:rsid w:val="00A92572"/>
    <w:rsid w:val="00A925C6"/>
    <w:rsid w:val="00A92644"/>
    <w:rsid w:val="00A930D6"/>
    <w:rsid w:val="00A9326C"/>
    <w:rsid w:val="00A93FD1"/>
    <w:rsid w:val="00A94359"/>
    <w:rsid w:val="00A9461F"/>
    <w:rsid w:val="00A9472A"/>
    <w:rsid w:val="00A94BDC"/>
    <w:rsid w:val="00A9523D"/>
    <w:rsid w:val="00A95415"/>
    <w:rsid w:val="00A95E57"/>
    <w:rsid w:val="00A96A05"/>
    <w:rsid w:val="00A96ED9"/>
    <w:rsid w:val="00A97290"/>
    <w:rsid w:val="00A97595"/>
    <w:rsid w:val="00A97AA2"/>
    <w:rsid w:val="00AA0492"/>
    <w:rsid w:val="00AA0810"/>
    <w:rsid w:val="00AA08FF"/>
    <w:rsid w:val="00AA0AFB"/>
    <w:rsid w:val="00AA0FC1"/>
    <w:rsid w:val="00AA1499"/>
    <w:rsid w:val="00AA1746"/>
    <w:rsid w:val="00AA22D3"/>
    <w:rsid w:val="00AA23DE"/>
    <w:rsid w:val="00AA340C"/>
    <w:rsid w:val="00AA38FC"/>
    <w:rsid w:val="00AA3F8C"/>
    <w:rsid w:val="00AA411B"/>
    <w:rsid w:val="00AA48DE"/>
    <w:rsid w:val="00AA51E6"/>
    <w:rsid w:val="00AA55EE"/>
    <w:rsid w:val="00AA5841"/>
    <w:rsid w:val="00AA588E"/>
    <w:rsid w:val="00AA5DB3"/>
    <w:rsid w:val="00AA6276"/>
    <w:rsid w:val="00AA65D0"/>
    <w:rsid w:val="00AA6870"/>
    <w:rsid w:val="00AA690A"/>
    <w:rsid w:val="00AA6B2D"/>
    <w:rsid w:val="00AA6D6C"/>
    <w:rsid w:val="00AA6E71"/>
    <w:rsid w:val="00AA70E5"/>
    <w:rsid w:val="00AA77F4"/>
    <w:rsid w:val="00AA79FD"/>
    <w:rsid w:val="00AB0775"/>
    <w:rsid w:val="00AB0919"/>
    <w:rsid w:val="00AB0D88"/>
    <w:rsid w:val="00AB10C2"/>
    <w:rsid w:val="00AB12A3"/>
    <w:rsid w:val="00AB12DA"/>
    <w:rsid w:val="00AB19C6"/>
    <w:rsid w:val="00AB2065"/>
    <w:rsid w:val="00AB22AA"/>
    <w:rsid w:val="00AB236D"/>
    <w:rsid w:val="00AB2A92"/>
    <w:rsid w:val="00AB3642"/>
    <w:rsid w:val="00AB4025"/>
    <w:rsid w:val="00AB4B99"/>
    <w:rsid w:val="00AB4C1E"/>
    <w:rsid w:val="00AB536C"/>
    <w:rsid w:val="00AB58A0"/>
    <w:rsid w:val="00AB6510"/>
    <w:rsid w:val="00AB6B2E"/>
    <w:rsid w:val="00AB72B0"/>
    <w:rsid w:val="00AC0121"/>
    <w:rsid w:val="00AC0353"/>
    <w:rsid w:val="00AC0AC2"/>
    <w:rsid w:val="00AC231F"/>
    <w:rsid w:val="00AC2A65"/>
    <w:rsid w:val="00AC359C"/>
    <w:rsid w:val="00AC3930"/>
    <w:rsid w:val="00AC3A6F"/>
    <w:rsid w:val="00AC415C"/>
    <w:rsid w:val="00AC424E"/>
    <w:rsid w:val="00AC47B9"/>
    <w:rsid w:val="00AC4B84"/>
    <w:rsid w:val="00AC4FAC"/>
    <w:rsid w:val="00AC5182"/>
    <w:rsid w:val="00AC5ECB"/>
    <w:rsid w:val="00AC647C"/>
    <w:rsid w:val="00AC682C"/>
    <w:rsid w:val="00AC6F3C"/>
    <w:rsid w:val="00AC6FCE"/>
    <w:rsid w:val="00AC72A5"/>
    <w:rsid w:val="00AD0231"/>
    <w:rsid w:val="00AD07E8"/>
    <w:rsid w:val="00AD1157"/>
    <w:rsid w:val="00AD15E1"/>
    <w:rsid w:val="00AD1C06"/>
    <w:rsid w:val="00AD1EA4"/>
    <w:rsid w:val="00AD223B"/>
    <w:rsid w:val="00AD2370"/>
    <w:rsid w:val="00AD2C7F"/>
    <w:rsid w:val="00AD2D36"/>
    <w:rsid w:val="00AD319C"/>
    <w:rsid w:val="00AD3DBD"/>
    <w:rsid w:val="00AD48EA"/>
    <w:rsid w:val="00AD519B"/>
    <w:rsid w:val="00AD53A9"/>
    <w:rsid w:val="00AD572C"/>
    <w:rsid w:val="00AD6F63"/>
    <w:rsid w:val="00AD7583"/>
    <w:rsid w:val="00AD79F2"/>
    <w:rsid w:val="00AE02D4"/>
    <w:rsid w:val="00AE036D"/>
    <w:rsid w:val="00AE06E3"/>
    <w:rsid w:val="00AE075E"/>
    <w:rsid w:val="00AE0BB0"/>
    <w:rsid w:val="00AE0BD5"/>
    <w:rsid w:val="00AE0E6B"/>
    <w:rsid w:val="00AE150A"/>
    <w:rsid w:val="00AE29FF"/>
    <w:rsid w:val="00AE2A7A"/>
    <w:rsid w:val="00AE33AC"/>
    <w:rsid w:val="00AE3DF1"/>
    <w:rsid w:val="00AE4206"/>
    <w:rsid w:val="00AE450E"/>
    <w:rsid w:val="00AE475A"/>
    <w:rsid w:val="00AE4D96"/>
    <w:rsid w:val="00AE5254"/>
    <w:rsid w:val="00AE5959"/>
    <w:rsid w:val="00AE5D58"/>
    <w:rsid w:val="00AE6645"/>
    <w:rsid w:val="00AE6657"/>
    <w:rsid w:val="00AE6812"/>
    <w:rsid w:val="00AE6A73"/>
    <w:rsid w:val="00AE706F"/>
    <w:rsid w:val="00AE74D3"/>
    <w:rsid w:val="00AE762C"/>
    <w:rsid w:val="00AE7A67"/>
    <w:rsid w:val="00AE7B7C"/>
    <w:rsid w:val="00AF115B"/>
    <w:rsid w:val="00AF18BF"/>
    <w:rsid w:val="00AF1BB8"/>
    <w:rsid w:val="00AF1EB2"/>
    <w:rsid w:val="00AF20CB"/>
    <w:rsid w:val="00AF277D"/>
    <w:rsid w:val="00AF2861"/>
    <w:rsid w:val="00AF2B4F"/>
    <w:rsid w:val="00AF3D98"/>
    <w:rsid w:val="00AF3DA4"/>
    <w:rsid w:val="00AF422D"/>
    <w:rsid w:val="00AF45FD"/>
    <w:rsid w:val="00AF4B33"/>
    <w:rsid w:val="00AF4BE2"/>
    <w:rsid w:val="00AF4C31"/>
    <w:rsid w:val="00AF59C1"/>
    <w:rsid w:val="00AF61B6"/>
    <w:rsid w:val="00AF72C0"/>
    <w:rsid w:val="00AF742C"/>
    <w:rsid w:val="00AF7692"/>
    <w:rsid w:val="00AF7C79"/>
    <w:rsid w:val="00AF7F3C"/>
    <w:rsid w:val="00B00498"/>
    <w:rsid w:val="00B027E2"/>
    <w:rsid w:val="00B03849"/>
    <w:rsid w:val="00B03B05"/>
    <w:rsid w:val="00B03C28"/>
    <w:rsid w:val="00B0474D"/>
    <w:rsid w:val="00B05008"/>
    <w:rsid w:val="00B05091"/>
    <w:rsid w:val="00B05298"/>
    <w:rsid w:val="00B05687"/>
    <w:rsid w:val="00B06204"/>
    <w:rsid w:val="00B062CC"/>
    <w:rsid w:val="00B06E25"/>
    <w:rsid w:val="00B078D8"/>
    <w:rsid w:val="00B07F07"/>
    <w:rsid w:val="00B10263"/>
    <w:rsid w:val="00B1169A"/>
    <w:rsid w:val="00B11720"/>
    <w:rsid w:val="00B120E7"/>
    <w:rsid w:val="00B13E16"/>
    <w:rsid w:val="00B166CE"/>
    <w:rsid w:val="00B1686B"/>
    <w:rsid w:val="00B16D33"/>
    <w:rsid w:val="00B17424"/>
    <w:rsid w:val="00B174B9"/>
    <w:rsid w:val="00B17C74"/>
    <w:rsid w:val="00B2054B"/>
    <w:rsid w:val="00B2065C"/>
    <w:rsid w:val="00B2272F"/>
    <w:rsid w:val="00B23254"/>
    <w:rsid w:val="00B23618"/>
    <w:rsid w:val="00B24195"/>
    <w:rsid w:val="00B2423C"/>
    <w:rsid w:val="00B24CA9"/>
    <w:rsid w:val="00B2502A"/>
    <w:rsid w:val="00B25675"/>
    <w:rsid w:val="00B25EAB"/>
    <w:rsid w:val="00B261ED"/>
    <w:rsid w:val="00B26598"/>
    <w:rsid w:val="00B272DC"/>
    <w:rsid w:val="00B27307"/>
    <w:rsid w:val="00B27B03"/>
    <w:rsid w:val="00B27D7E"/>
    <w:rsid w:val="00B30693"/>
    <w:rsid w:val="00B314B4"/>
    <w:rsid w:val="00B314D6"/>
    <w:rsid w:val="00B315D4"/>
    <w:rsid w:val="00B31650"/>
    <w:rsid w:val="00B31B7B"/>
    <w:rsid w:val="00B33134"/>
    <w:rsid w:val="00B335E0"/>
    <w:rsid w:val="00B338CA"/>
    <w:rsid w:val="00B33C38"/>
    <w:rsid w:val="00B33C61"/>
    <w:rsid w:val="00B34970"/>
    <w:rsid w:val="00B366DF"/>
    <w:rsid w:val="00B3737D"/>
    <w:rsid w:val="00B37AE0"/>
    <w:rsid w:val="00B37F27"/>
    <w:rsid w:val="00B37FB1"/>
    <w:rsid w:val="00B407E0"/>
    <w:rsid w:val="00B40888"/>
    <w:rsid w:val="00B41129"/>
    <w:rsid w:val="00B41184"/>
    <w:rsid w:val="00B4173D"/>
    <w:rsid w:val="00B4278E"/>
    <w:rsid w:val="00B42D08"/>
    <w:rsid w:val="00B431B1"/>
    <w:rsid w:val="00B433D2"/>
    <w:rsid w:val="00B444FD"/>
    <w:rsid w:val="00B44644"/>
    <w:rsid w:val="00B44CCA"/>
    <w:rsid w:val="00B45659"/>
    <w:rsid w:val="00B457A3"/>
    <w:rsid w:val="00B45E44"/>
    <w:rsid w:val="00B46103"/>
    <w:rsid w:val="00B46943"/>
    <w:rsid w:val="00B46DD6"/>
    <w:rsid w:val="00B47950"/>
    <w:rsid w:val="00B5008B"/>
    <w:rsid w:val="00B5064A"/>
    <w:rsid w:val="00B50690"/>
    <w:rsid w:val="00B509AF"/>
    <w:rsid w:val="00B510E4"/>
    <w:rsid w:val="00B5116C"/>
    <w:rsid w:val="00B51FD0"/>
    <w:rsid w:val="00B53762"/>
    <w:rsid w:val="00B5377C"/>
    <w:rsid w:val="00B537A9"/>
    <w:rsid w:val="00B53E46"/>
    <w:rsid w:val="00B54051"/>
    <w:rsid w:val="00B54176"/>
    <w:rsid w:val="00B54CE5"/>
    <w:rsid w:val="00B5567B"/>
    <w:rsid w:val="00B56EAB"/>
    <w:rsid w:val="00B57833"/>
    <w:rsid w:val="00B6054D"/>
    <w:rsid w:val="00B60A75"/>
    <w:rsid w:val="00B6106B"/>
    <w:rsid w:val="00B62555"/>
    <w:rsid w:val="00B6291A"/>
    <w:rsid w:val="00B629E9"/>
    <w:rsid w:val="00B63942"/>
    <w:rsid w:val="00B63969"/>
    <w:rsid w:val="00B640C8"/>
    <w:rsid w:val="00B64AC8"/>
    <w:rsid w:val="00B65AE8"/>
    <w:rsid w:val="00B66579"/>
    <w:rsid w:val="00B66A39"/>
    <w:rsid w:val="00B7020B"/>
    <w:rsid w:val="00B705ED"/>
    <w:rsid w:val="00B72BCB"/>
    <w:rsid w:val="00B75082"/>
    <w:rsid w:val="00B754BB"/>
    <w:rsid w:val="00B75B56"/>
    <w:rsid w:val="00B75BCE"/>
    <w:rsid w:val="00B76755"/>
    <w:rsid w:val="00B769E9"/>
    <w:rsid w:val="00B77E58"/>
    <w:rsid w:val="00B8164B"/>
    <w:rsid w:val="00B81880"/>
    <w:rsid w:val="00B81937"/>
    <w:rsid w:val="00B81CCE"/>
    <w:rsid w:val="00B825F2"/>
    <w:rsid w:val="00B82683"/>
    <w:rsid w:val="00B835F4"/>
    <w:rsid w:val="00B84024"/>
    <w:rsid w:val="00B85C68"/>
    <w:rsid w:val="00B86930"/>
    <w:rsid w:val="00B869CE"/>
    <w:rsid w:val="00B86E71"/>
    <w:rsid w:val="00B87A35"/>
    <w:rsid w:val="00B90C82"/>
    <w:rsid w:val="00B91D90"/>
    <w:rsid w:val="00B91DCD"/>
    <w:rsid w:val="00B91F45"/>
    <w:rsid w:val="00B932BB"/>
    <w:rsid w:val="00B9360F"/>
    <w:rsid w:val="00B93B94"/>
    <w:rsid w:val="00B93F82"/>
    <w:rsid w:val="00B94095"/>
    <w:rsid w:val="00B9436A"/>
    <w:rsid w:val="00B94A42"/>
    <w:rsid w:val="00B94A94"/>
    <w:rsid w:val="00B95708"/>
    <w:rsid w:val="00B959C6"/>
    <w:rsid w:val="00B95C04"/>
    <w:rsid w:val="00B95D95"/>
    <w:rsid w:val="00B963DF"/>
    <w:rsid w:val="00B96AEC"/>
    <w:rsid w:val="00B96C2F"/>
    <w:rsid w:val="00B96D4A"/>
    <w:rsid w:val="00B9700C"/>
    <w:rsid w:val="00B977F9"/>
    <w:rsid w:val="00B979DB"/>
    <w:rsid w:val="00BA0D55"/>
    <w:rsid w:val="00BA161C"/>
    <w:rsid w:val="00BA199B"/>
    <w:rsid w:val="00BA2D84"/>
    <w:rsid w:val="00BA40C7"/>
    <w:rsid w:val="00BA414B"/>
    <w:rsid w:val="00BA4DC1"/>
    <w:rsid w:val="00BA5361"/>
    <w:rsid w:val="00BA5758"/>
    <w:rsid w:val="00BA5B7C"/>
    <w:rsid w:val="00BA5B7F"/>
    <w:rsid w:val="00BA5E24"/>
    <w:rsid w:val="00BA6690"/>
    <w:rsid w:val="00BA6A9F"/>
    <w:rsid w:val="00BA6D6E"/>
    <w:rsid w:val="00BA7072"/>
    <w:rsid w:val="00BA787F"/>
    <w:rsid w:val="00BB0E02"/>
    <w:rsid w:val="00BB16C4"/>
    <w:rsid w:val="00BB24EE"/>
    <w:rsid w:val="00BB2A91"/>
    <w:rsid w:val="00BB2B9C"/>
    <w:rsid w:val="00BB2DC1"/>
    <w:rsid w:val="00BB2EF0"/>
    <w:rsid w:val="00BB2FF2"/>
    <w:rsid w:val="00BB3CB9"/>
    <w:rsid w:val="00BB51E1"/>
    <w:rsid w:val="00BB5390"/>
    <w:rsid w:val="00BB5542"/>
    <w:rsid w:val="00BB76B2"/>
    <w:rsid w:val="00BC0015"/>
    <w:rsid w:val="00BC00B6"/>
    <w:rsid w:val="00BC07E7"/>
    <w:rsid w:val="00BC16DF"/>
    <w:rsid w:val="00BC1759"/>
    <w:rsid w:val="00BC1C03"/>
    <w:rsid w:val="00BC2731"/>
    <w:rsid w:val="00BC2A43"/>
    <w:rsid w:val="00BC2A9C"/>
    <w:rsid w:val="00BC2F9B"/>
    <w:rsid w:val="00BC31B0"/>
    <w:rsid w:val="00BC32FF"/>
    <w:rsid w:val="00BC396F"/>
    <w:rsid w:val="00BC445C"/>
    <w:rsid w:val="00BC4494"/>
    <w:rsid w:val="00BC5338"/>
    <w:rsid w:val="00BC58AB"/>
    <w:rsid w:val="00BC60D0"/>
    <w:rsid w:val="00BC60FD"/>
    <w:rsid w:val="00BC63D9"/>
    <w:rsid w:val="00BC67CD"/>
    <w:rsid w:val="00BC70BB"/>
    <w:rsid w:val="00BC7AE4"/>
    <w:rsid w:val="00BC7CAC"/>
    <w:rsid w:val="00BC7CDC"/>
    <w:rsid w:val="00BD1CC3"/>
    <w:rsid w:val="00BD1D46"/>
    <w:rsid w:val="00BD32F9"/>
    <w:rsid w:val="00BD34A5"/>
    <w:rsid w:val="00BD4492"/>
    <w:rsid w:val="00BD4A01"/>
    <w:rsid w:val="00BD5E42"/>
    <w:rsid w:val="00BD6578"/>
    <w:rsid w:val="00BD664D"/>
    <w:rsid w:val="00BD69BA"/>
    <w:rsid w:val="00BD74B1"/>
    <w:rsid w:val="00BE0647"/>
    <w:rsid w:val="00BE15D4"/>
    <w:rsid w:val="00BE189C"/>
    <w:rsid w:val="00BE1D77"/>
    <w:rsid w:val="00BE1ED5"/>
    <w:rsid w:val="00BE3DAF"/>
    <w:rsid w:val="00BE4AA7"/>
    <w:rsid w:val="00BE4D94"/>
    <w:rsid w:val="00BE5241"/>
    <w:rsid w:val="00BE5605"/>
    <w:rsid w:val="00BE6068"/>
    <w:rsid w:val="00BE6867"/>
    <w:rsid w:val="00BE6FE6"/>
    <w:rsid w:val="00BE7499"/>
    <w:rsid w:val="00BE77F1"/>
    <w:rsid w:val="00BF0D6E"/>
    <w:rsid w:val="00BF1E61"/>
    <w:rsid w:val="00BF2502"/>
    <w:rsid w:val="00BF2A6C"/>
    <w:rsid w:val="00BF4909"/>
    <w:rsid w:val="00BF4A45"/>
    <w:rsid w:val="00BF4D81"/>
    <w:rsid w:val="00BF5869"/>
    <w:rsid w:val="00BF6E2D"/>
    <w:rsid w:val="00BF77C0"/>
    <w:rsid w:val="00BF7D04"/>
    <w:rsid w:val="00BF7E07"/>
    <w:rsid w:val="00BF7E7E"/>
    <w:rsid w:val="00C0018F"/>
    <w:rsid w:val="00C007ED"/>
    <w:rsid w:val="00C010E9"/>
    <w:rsid w:val="00C012BC"/>
    <w:rsid w:val="00C015F6"/>
    <w:rsid w:val="00C02BA5"/>
    <w:rsid w:val="00C02CDB"/>
    <w:rsid w:val="00C02EBA"/>
    <w:rsid w:val="00C02FA3"/>
    <w:rsid w:val="00C039E4"/>
    <w:rsid w:val="00C047B5"/>
    <w:rsid w:val="00C04ACF"/>
    <w:rsid w:val="00C04CB6"/>
    <w:rsid w:val="00C06165"/>
    <w:rsid w:val="00C064FB"/>
    <w:rsid w:val="00C067C3"/>
    <w:rsid w:val="00C07899"/>
    <w:rsid w:val="00C07B57"/>
    <w:rsid w:val="00C1094D"/>
    <w:rsid w:val="00C12630"/>
    <w:rsid w:val="00C129A1"/>
    <w:rsid w:val="00C12D11"/>
    <w:rsid w:val="00C12D85"/>
    <w:rsid w:val="00C1340D"/>
    <w:rsid w:val="00C13984"/>
    <w:rsid w:val="00C13C77"/>
    <w:rsid w:val="00C140EB"/>
    <w:rsid w:val="00C15D03"/>
    <w:rsid w:val="00C164D4"/>
    <w:rsid w:val="00C16850"/>
    <w:rsid w:val="00C16AA3"/>
    <w:rsid w:val="00C16EAD"/>
    <w:rsid w:val="00C20056"/>
    <w:rsid w:val="00C21900"/>
    <w:rsid w:val="00C225CC"/>
    <w:rsid w:val="00C22E6A"/>
    <w:rsid w:val="00C22F4C"/>
    <w:rsid w:val="00C23BD1"/>
    <w:rsid w:val="00C24933"/>
    <w:rsid w:val="00C250F3"/>
    <w:rsid w:val="00C2511A"/>
    <w:rsid w:val="00C2514C"/>
    <w:rsid w:val="00C25296"/>
    <w:rsid w:val="00C2587E"/>
    <w:rsid w:val="00C2658F"/>
    <w:rsid w:val="00C314D9"/>
    <w:rsid w:val="00C32A66"/>
    <w:rsid w:val="00C32F49"/>
    <w:rsid w:val="00C32FC3"/>
    <w:rsid w:val="00C3313A"/>
    <w:rsid w:val="00C334E5"/>
    <w:rsid w:val="00C33524"/>
    <w:rsid w:val="00C33900"/>
    <w:rsid w:val="00C33A58"/>
    <w:rsid w:val="00C33A68"/>
    <w:rsid w:val="00C3499E"/>
    <w:rsid w:val="00C35540"/>
    <w:rsid w:val="00C35B4A"/>
    <w:rsid w:val="00C417D7"/>
    <w:rsid w:val="00C41A89"/>
    <w:rsid w:val="00C41D54"/>
    <w:rsid w:val="00C4264E"/>
    <w:rsid w:val="00C42D95"/>
    <w:rsid w:val="00C43B04"/>
    <w:rsid w:val="00C43DD0"/>
    <w:rsid w:val="00C45266"/>
    <w:rsid w:val="00C45F5D"/>
    <w:rsid w:val="00C469CD"/>
    <w:rsid w:val="00C46A9C"/>
    <w:rsid w:val="00C47234"/>
    <w:rsid w:val="00C474B4"/>
    <w:rsid w:val="00C47BAD"/>
    <w:rsid w:val="00C50476"/>
    <w:rsid w:val="00C50EC6"/>
    <w:rsid w:val="00C51283"/>
    <w:rsid w:val="00C51521"/>
    <w:rsid w:val="00C51B46"/>
    <w:rsid w:val="00C52427"/>
    <w:rsid w:val="00C52711"/>
    <w:rsid w:val="00C5282F"/>
    <w:rsid w:val="00C52DEA"/>
    <w:rsid w:val="00C5315B"/>
    <w:rsid w:val="00C5383F"/>
    <w:rsid w:val="00C53DBF"/>
    <w:rsid w:val="00C54E36"/>
    <w:rsid w:val="00C55C1B"/>
    <w:rsid w:val="00C56181"/>
    <w:rsid w:val="00C56557"/>
    <w:rsid w:val="00C56691"/>
    <w:rsid w:val="00C56E76"/>
    <w:rsid w:val="00C60254"/>
    <w:rsid w:val="00C6053A"/>
    <w:rsid w:val="00C605D9"/>
    <w:rsid w:val="00C60780"/>
    <w:rsid w:val="00C60A31"/>
    <w:rsid w:val="00C60F2E"/>
    <w:rsid w:val="00C61703"/>
    <w:rsid w:val="00C619F0"/>
    <w:rsid w:val="00C61ECD"/>
    <w:rsid w:val="00C62040"/>
    <w:rsid w:val="00C624B7"/>
    <w:rsid w:val="00C63070"/>
    <w:rsid w:val="00C630DD"/>
    <w:rsid w:val="00C63331"/>
    <w:rsid w:val="00C63709"/>
    <w:rsid w:val="00C650EC"/>
    <w:rsid w:val="00C65706"/>
    <w:rsid w:val="00C657BA"/>
    <w:rsid w:val="00C65C84"/>
    <w:rsid w:val="00C65E58"/>
    <w:rsid w:val="00C6669D"/>
    <w:rsid w:val="00C677EB"/>
    <w:rsid w:val="00C700F3"/>
    <w:rsid w:val="00C709B1"/>
    <w:rsid w:val="00C70CA2"/>
    <w:rsid w:val="00C71D89"/>
    <w:rsid w:val="00C722C0"/>
    <w:rsid w:val="00C729DA"/>
    <w:rsid w:val="00C73315"/>
    <w:rsid w:val="00C7346B"/>
    <w:rsid w:val="00C742E1"/>
    <w:rsid w:val="00C744D9"/>
    <w:rsid w:val="00C747F0"/>
    <w:rsid w:val="00C755FA"/>
    <w:rsid w:val="00C757AD"/>
    <w:rsid w:val="00C75B95"/>
    <w:rsid w:val="00C76016"/>
    <w:rsid w:val="00C778B7"/>
    <w:rsid w:val="00C77BAC"/>
    <w:rsid w:val="00C800DE"/>
    <w:rsid w:val="00C80296"/>
    <w:rsid w:val="00C809E9"/>
    <w:rsid w:val="00C810F2"/>
    <w:rsid w:val="00C82110"/>
    <w:rsid w:val="00C82810"/>
    <w:rsid w:val="00C82C36"/>
    <w:rsid w:val="00C82CDD"/>
    <w:rsid w:val="00C8300D"/>
    <w:rsid w:val="00C836E5"/>
    <w:rsid w:val="00C83920"/>
    <w:rsid w:val="00C83B3D"/>
    <w:rsid w:val="00C848BE"/>
    <w:rsid w:val="00C84AD9"/>
    <w:rsid w:val="00C84E7C"/>
    <w:rsid w:val="00C852E7"/>
    <w:rsid w:val="00C8717B"/>
    <w:rsid w:val="00C902EC"/>
    <w:rsid w:val="00C909C4"/>
    <w:rsid w:val="00C909CA"/>
    <w:rsid w:val="00C90D51"/>
    <w:rsid w:val="00C91AE0"/>
    <w:rsid w:val="00C92002"/>
    <w:rsid w:val="00C92BA7"/>
    <w:rsid w:val="00C92D1E"/>
    <w:rsid w:val="00C93AAE"/>
    <w:rsid w:val="00C93CD1"/>
    <w:rsid w:val="00C93F30"/>
    <w:rsid w:val="00C94239"/>
    <w:rsid w:val="00C94579"/>
    <w:rsid w:val="00C945BA"/>
    <w:rsid w:val="00C94AC6"/>
    <w:rsid w:val="00C94D8B"/>
    <w:rsid w:val="00C96522"/>
    <w:rsid w:val="00C96692"/>
    <w:rsid w:val="00C973A8"/>
    <w:rsid w:val="00CA03E8"/>
    <w:rsid w:val="00CA0E97"/>
    <w:rsid w:val="00CA1C39"/>
    <w:rsid w:val="00CA1F46"/>
    <w:rsid w:val="00CA20B2"/>
    <w:rsid w:val="00CA24BB"/>
    <w:rsid w:val="00CA297B"/>
    <w:rsid w:val="00CA2FEA"/>
    <w:rsid w:val="00CA305D"/>
    <w:rsid w:val="00CA34B7"/>
    <w:rsid w:val="00CA365A"/>
    <w:rsid w:val="00CA390D"/>
    <w:rsid w:val="00CA3FD5"/>
    <w:rsid w:val="00CA4693"/>
    <w:rsid w:val="00CA4699"/>
    <w:rsid w:val="00CA4B4D"/>
    <w:rsid w:val="00CA5410"/>
    <w:rsid w:val="00CA5804"/>
    <w:rsid w:val="00CA6957"/>
    <w:rsid w:val="00CA79B2"/>
    <w:rsid w:val="00CA7C73"/>
    <w:rsid w:val="00CB056F"/>
    <w:rsid w:val="00CB0DE7"/>
    <w:rsid w:val="00CB18D9"/>
    <w:rsid w:val="00CB232D"/>
    <w:rsid w:val="00CB2769"/>
    <w:rsid w:val="00CB2F74"/>
    <w:rsid w:val="00CB3BD8"/>
    <w:rsid w:val="00CB3C2B"/>
    <w:rsid w:val="00CB41F4"/>
    <w:rsid w:val="00CB4715"/>
    <w:rsid w:val="00CB48A4"/>
    <w:rsid w:val="00CB4CA9"/>
    <w:rsid w:val="00CB562A"/>
    <w:rsid w:val="00CB57D6"/>
    <w:rsid w:val="00CB5899"/>
    <w:rsid w:val="00CB5A18"/>
    <w:rsid w:val="00CB5A80"/>
    <w:rsid w:val="00CB613F"/>
    <w:rsid w:val="00CB6595"/>
    <w:rsid w:val="00CB6596"/>
    <w:rsid w:val="00CB7066"/>
    <w:rsid w:val="00CB73D7"/>
    <w:rsid w:val="00CC0963"/>
    <w:rsid w:val="00CC134D"/>
    <w:rsid w:val="00CC1463"/>
    <w:rsid w:val="00CC1CE6"/>
    <w:rsid w:val="00CC2036"/>
    <w:rsid w:val="00CC20C3"/>
    <w:rsid w:val="00CC3647"/>
    <w:rsid w:val="00CC44CF"/>
    <w:rsid w:val="00CC45DB"/>
    <w:rsid w:val="00CC4A51"/>
    <w:rsid w:val="00CC4E9B"/>
    <w:rsid w:val="00CC560D"/>
    <w:rsid w:val="00CC5A5B"/>
    <w:rsid w:val="00CC6196"/>
    <w:rsid w:val="00CC6A86"/>
    <w:rsid w:val="00CC799E"/>
    <w:rsid w:val="00CC7E07"/>
    <w:rsid w:val="00CD015D"/>
    <w:rsid w:val="00CD141D"/>
    <w:rsid w:val="00CD2AE9"/>
    <w:rsid w:val="00CD3077"/>
    <w:rsid w:val="00CD3161"/>
    <w:rsid w:val="00CD39D0"/>
    <w:rsid w:val="00CD417F"/>
    <w:rsid w:val="00CD485F"/>
    <w:rsid w:val="00CD6218"/>
    <w:rsid w:val="00CD663F"/>
    <w:rsid w:val="00CD6B1B"/>
    <w:rsid w:val="00CD711B"/>
    <w:rsid w:val="00CD71D7"/>
    <w:rsid w:val="00CD73C9"/>
    <w:rsid w:val="00CD7593"/>
    <w:rsid w:val="00CD75F0"/>
    <w:rsid w:val="00CD78ED"/>
    <w:rsid w:val="00CD794C"/>
    <w:rsid w:val="00CE058E"/>
    <w:rsid w:val="00CE0DA7"/>
    <w:rsid w:val="00CE0E49"/>
    <w:rsid w:val="00CE1142"/>
    <w:rsid w:val="00CE123E"/>
    <w:rsid w:val="00CE1566"/>
    <w:rsid w:val="00CE20F7"/>
    <w:rsid w:val="00CE2F56"/>
    <w:rsid w:val="00CE306D"/>
    <w:rsid w:val="00CE3817"/>
    <w:rsid w:val="00CE3BD0"/>
    <w:rsid w:val="00CE57EF"/>
    <w:rsid w:val="00CE5FF5"/>
    <w:rsid w:val="00CE6429"/>
    <w:rsid w:val="00CE656A"/>
    <w:rsid w:val="00CE6ABF"/>
    <w:rsid w:val="00CE6E27"/>
    <w:rsid w:val="00CE7214"/>
    <w:rsid w:val="00CE72D1"/>
    <w:rsid w:val="00CE752E"/>
    <w:rsid w:val="00CE775A"/>
    <w:rsid w:val="00CE78AE"/>
    <w:rsid w:val="00CE7DD4"/>
    <w:rsid w:val="00CF047E"/>
    <w:rsid w:val="00CF05DF"/>
    <w:rsid w:val="00CF0718"/>
    <w:rsid w:val="00CF0B60"/>
    <w:rsid w:val="00CF10B2"/>
    <w:rsid w:val="00CF1607"/>
    <w:rsid w:val="00CF2467"/>
    <w:rsid w:val="00CF2E66"/>
    <w:rsid w:val="00CF30FB"/>
    <w:rsid w:val="00CF3683"/>
    <w:rsid w:val="00CF403D"/>
    <w:rsid w:val="00CF4387"/>
    <w:rsid w:val="00CF470C"/>
    <w:rsid w:val="00CF48A7"/>
    <w:rsid w:val="00CF4E35"/>
    <w:rsid w:val="00CF52E2"/>
    <w:rsid w:val="00CF557A"/>
    <w:rsid w:val="00CF60A1"/>
    <w:rsid w:val="00CF7B07"/>
    <w:rsid w:val="00CF7CC1"/>
    <w:rsid w:val="00D00E5D"/>
    <w:rsid w:val="00D01A10"/>
    <w:rsid w:val="00D01CE8"/>
    <w:rsid w:val="00D02176"/>
    <w:rsid w:val="00D02185"/>
    <w:rsid w:val="00D02303"/>
    <w:rsid w:val="00D03308"/>
    <w:rsid w:val="00D0340B"/>
    <w:rsid w:val="00D03EE8"/>
    <w:rsid w:val="00D03FD0"/>
    <w:rsid w:val="00D04356"/>
    <w:rsid w:val="00D04C13"/>
    <w:rsid w:val="00D0553C"/>
    <w:rsid w:val="00D058BB"/>
    <w:rsid w:val="00D06B22"/>
    <w:rsid w:val="00D06C51"/>
    <w:rsid w:val="00D06CA2"/>
    <w:rsid w:val="00D06FB6"/>
    <w:rsid w:val="00D070F7"/>
    <w:rsid w:val="00D07A3F"/>
    <w:rsid w:val="00D07B6E"/>
    <w:rsid w:val="00D11327"/>
    <w:rsid w:val="00D11EBF"/>
    <w:rsid w:val="00D1277D"/>
    <w:rsid w:val="00D12DA6"/>
    <w:rsid w:val="00D1356F"/>
    <w:rsid w:val="00D147E0"/>
    <w:rsid w:val="00D1485C"/>
    <w:rsid w:val="00D14A94"/>
    <w:rsid w:val="00D14BA9"/>
    <w:rsid w:val="00D16B3A"/>
    <w:rsid w:val="00D16DCD"/>
    <w:rsid w:val="00D17586"/>
    <w:rsid w:val="00D17924"/>
    <w:rsid w:val="00D17A58"/>
    <w:rsid w:val="00D206C5"/>
    <w:rsid w:val="00D20E79"/>
    <w:rsid w:val="00D21D50"/>
    <w:rsid w:val="00D22012"/>
    <w:rsid w:val="00D2209E"/>
    <w:rsid w:val="00D22122"/>
    <w:rsid w:val="00D229AF"/>
    <w:rsid w:val="00D22C24"/>
    <w:rsid w:val="00D22EF6"/>
    <w:rsid w:val="00D23589"/>
    <w:rsid w:val="00D23BF9"/>
    <w:rsid w:val="00D23F7F"/>
    <w:rsid w:val="00D24440"/>
    <w:rsid w:val="00D24660"/>
    <w:rsid w:val="00D24779"/>
    <w:rsid w:val="00D25820"/>
    <w:rsid w:val="00D26071"/>
    <w:rsid w:val="00D2620F"/>
    <w:rsid w:val="00D26691"/>
    <w:rsid w:val="00D26790"/>
    <w:rsid w:val="00D26E6A"/>
    <w:rsid w:val="00D272C8"/>
    <w:rsid w:val="00D27357"/>
    <w:rsid w:val="00D273AB"/>
    <w:rsid w:val="00D2767E"/>
    <w:rsid w:val="00D27D10"/>
    <w:rsid w:val="00D300C6"/>
    <w:rsid w:val="00D30606"/>
    <w:rsid w:val="00D30F3B"/>
    <w:rsid w:val="00D315E5"/>
    <w:rsid w:val="00D31D0B"/>
    <w:rsid w:val="00D32105"/>
    <w:rsid w:val="00D32F23"/>
    <w:rsid w:val="00D33432"/>
    <w:rsid w:val="00D335D4"/>
    <w:rsid w:val="00D33E3F"/>
    <w:rsid w:val="00D340AF"/>
    <w:rsid w:val="00D34AAF"/>
    <w:rsid w:val="00D35173"/>
    <w:rsid w:val="00D35C2E"/>
    <w:rsid w:val="00D361F0"/>
    <w:rsid w:val="00D368D9"/>
    <w:rsid w:val="00D40B90"/>
    <w:rsid w:val="00D40F6F"/>
    <w:rsid w:val="00D410E3"/>
    <w:rsid w:val="00D41968"/>
    <w:rsid w:val="00D41C88"/>
    <w:rsid w:val="00D41F6D"/>
    <w:rsid w:val="00D43527"/>
    <w:rsid w:val="00D44071"/>
    <w:rsid w:val="00D44307"/>
    <w:rsid w:val="00D446E8"/>
    <w:rsid w:val="00D448AF"/>
    <w:rsid w:val="00D44D33"/>
    <w:rsid w:val="00D45727"/>
    <w:rsid w:val="00D45732"/>
    <w:rsid w:val="00D45925"/>
    <w:rsid w:val="00D466F8"/>
    <w:rsid w:val="00D46CDE"/>
    <w:rsid w:val="00D46E07"/>
    <w:rsid w:val="00D50126"/>
    <w:rsid w:val="00D51291"/>
    <w:rsid w:val="00D51CE3"/>
    <w:rsid w:val="00D5221F"/>
    <w:rsid w:val="00D52804"/>
    <w:rsid w:val="00D528A7"/>
    <w:rsid w:val="00D52F04"/>
    <w:rsid w:val="00D531B2"/>
    <w:rsid w:val="00D53401"/>
    <w:rsid w:val="00D54F70"/>
    <w:rsid w:val="00D54FA2"/>
    <w:rsid w:val="00D55ED9"/>
    <w:rsid w:val="00D56880"/>
    <w:rsid w:val="00D56A02"/>
    <w:rsid w:val="00D56CCD"/>
    <w:rsid w:val="00D56F8A"/>
    <w:rsid w:val="00D574A8"/>
    <w:rsid w:val="00D577B7"/>
    <w:rsid w:val="00D57823"/>
    <w:rsid w:val="00D57836"/>
    <w:rsid w:val="00D60FB1"/>
    <w:rsid w:val="00D6147E"/>
    <w:rsid w:val="00D61782"/>
    <w:rsid w:val="00D61B08"/>
    <w:rsid w:val="00D61EBF"/>
    <w:rsid w:val="00D62024"/>
    <w:rsid w:val="00D623C3"/>
    <w:rsid w:val="00D62FCA"/>
    <w:rsid w:val="00D63A11"/>
    <w:rsid w:val="00D63B9A"/>
    <w:rsid w:val="00D63C12"/>
    <w:rsid w:val="00D63D75"/>
    <w:rsid w:val="00D63E82"/>
    <w:rsid w:val="00D644A8"/>
    <w:rsid w:val="00D64A74"/>
    <w:rsid w:val="00D650F7"/>
    <w:rsid w:val="00D65287"/>
    <w:rsid w:val="00D65350"/>
    <w:rsid w:val="00D6638C"/>
    <w:rsid w:val="00D663B0"/>
    <w:rsid w:val="00D66D77"/>
    <w:rsid w:val="00D6719C"/>
    <w:rsid w:val="00D67398"/>
    <w:rsid w:val="00D676FB"/>
    <w:rsid w:val="00D67E0D"/>
    <w:rsid w:val="00D70DA6"/>
    <w:rsid w:val="00D70DEE"/>
    <w:rsid w:val="00D7115D"/>
    <w:rsid w:val="00D71459"/>
    <w:rsid w:val="00D718FB"/>
    <w:rsid w:val="00D72144"/>
    <w:rsid w:val="00D7220D"/>
    <w:rsid w:val="00D7275C"/>
    <w:rsid w:val="00D72996"/>
    <w:rsid w:val="00D72DF2"/>
    <w:rsid w:val="00D73502"/>
    <w:rsid w:val="00D7432F"/>
    <w:rsid w:val="00D7447A"/>
    <w:rsid w:val="00D74BB8"/>
    <w:rsid w:val="00D751C5"/>
    <w:rsid w:val="00D75804"/>
    <w:rsid w:val="00D759EF"/>
    <w:rsid w:val="00D75E1B"/>
    <w:rsid w:val="00D76AE1"/>
    <w:rsid w:val="00D76EB8"/>
    <w:rsid w:val="00D77878"/>
    <w:rsid w:val="00D810DA"/>
    <w:rsid w:val="00D812B6"/>
    <w:rsid w:val="00D8133A"/>
    <w:rsid w:val="00D81D7C"/>
    <w:rsid w:val="00D82F6F"/>
    <w:rsid w:val="00D8312A"/>
    <w:rsid w:val="00D83361"/>
    <w:rsid w:val="00D84145"/>
    <w:rsid w:val="00D845E6"/>
    <w:rsid w:val="00D84996"/>
    <w:rsid w:val="00D8589B"/>
    <w:rsid w:val="00D86179"/>
    <w:rsid w:val="00D86C95"/>
    <w:rsid w:val="00D86E28"/>
    <w:rsid w:val="00D871A0"/>
    <w:rsid w:val="00D8732C"/>
    <w:rsid w:val="00D87497"/>
    <w:rsid w:val="00D875DA"/>
    <w:rsid w:val="00D87810"/>
    <w:rsid w:val="00D878C6"/>
    <w:rsid w:val="00D87B45"/>
    <w:rsid w:val="00D90C05"/>
    <w:rsid w:val="00D90FB8"/>
    <w:rsid w:val="00D91499"/>
    <w:rsid w:val="00D925E1"/>
    <w:rsid w:val="00D9293A"/>
    <w:rsid w:val="00D92C0B"/>
    <w:rsid w:val="00D93B72"/>
    <w:rsid w:val="00D94268"/>
    <w:rsid w:val="00D9549C"/>
    <w:rsid w:val="00D956AE"/>
    <w:rsid w:val="00D96DB4"/>
    <w:rsid w:val="00D96EFA"/>
    <w:rsid w:val="00D9751F"/>
    <w:rsid w:val="00D97A89"/>
    <w:rsid w:val="00DA0487"/>
    <w:rsid w:val="00DA049A"/>
    <w:rsid w:val="00DA05BE"/>
    <w:rsid w:val="00DA0C69"/>
    <w:rsid w:val="00DA0D1F"/>
    <w:rsid w:val="00DA0F90"/>
    <w:rsid w:val="00DA1B34"/>
    <w:rsid w:val="00DA1D98"/>
    <w:rsid w:val="00DA1E6C"/>
    <w:rsid w:val="00DA1EF6"/>
    <w:rsid w:val="00DA2ADB"/>
    <w:rsid w:val="00DA35DB"/>
    <w:rsid w:val="00DA3956"/>
    <w:rsid w:val="00DA398C"/>
    <w:rsid w:val="00DA4A00"/>
    <w:rsid w:val="00DA4D8B"/>
    <w:rsid w:val="00DA56C1"/>
    <w:rsid w:val="00DA591D"/>
    <w:rsid w:val="00DA5BC4"/>
    <w:rsid w:val="00DA60C8"/>
    <w:rsid w:val="00DA633D"/>
    <w:rsid w:val="00DA66B2"/>
    <w:rsid w:val="00DA6990"/>
    <w:rsid w:val="00DA6C50"/>
    <w:rsid w:val="00DA6F3B"/>
    <w:rsid w:val="00DA7C55"/>
    <w:rsid w:val="00DB0229"/>
    <w:rsid w:val="00DB0B6F"/>
    <w:rsid w:val="00DB15A7"/>
    <w:rsid w:val="00DB1B2A"/>
    <w:rsid w:val="00DB2292"/>
    <w:rsid w:val="00DB22A7"/>
    <w:rsid w:val="00DB3104"/>
    <w:rsid w:val="00DB4754"/>
    <w:rsid w:val="00DB4832"/>
    <w:rsid w:val="00DB5739"/>
    <w:rsid w:val="00DB5DE3"/>
    <w:rsid w:val="00DB5EE5"/>
    <w:rsid w:val="00DB6A7F"/>
    <w:rsid w:val="00DB6E39"/>
    <w:rsid w:val="00DB6FD3"/>
    <w:rsid w:val="00DB7656"/>
    <w:rsid w:val="00DB7E52"/>
    <w:rsid w:val="00DC0002"/>
    <w:rsid w:val="00DC01AE"/>
    <w:rsid w:val="00DC069E"/>
    <w:rsid w:val="00DC07AC"/>
    <w:rsid w:val="00DC07ED"/>
    <w:rsid w:val="00DC1485"/>
    <w:rsid w:val="00DC1702"/>
    <w:rsid w:val="00DC1A4A"/>
    <w:rsid w:val="00DC2044"/>
    <w:rsid w:val="00DC275F"/>
    <w:rsid w:val="00DC2FA4"/>
    <w:rsid w:val="00DC30D0"/>
    <w:rsid w:val="00DC37BC"/>
    <w:rsid w:val="00DC49C0"/>
    <w:rsid w:val="00DC4D33"/>
    <w:rsid w:val="00DC52A9"/>
    <w:rsid w:val="00DC5EB4"/>
    <w:rsid w:val="00DC5F66"/>
    <w:rsid w:val="00DC5FEE"/>
    <w:rsid w:val="00DC65A3"/>
    <w:rsid w:val="00DD089A"/>
    <w:rsid w:val="00DD1383"/>
    <w:rsid w:val="00DD14FA"/>
    <w:rsid w:val="00DD1B26"/>
    <w:rsid w:val="00DD3498"/>
    <w:rsid w:val="00DD3B2F"/>
    <w:rsid w:val="00DD3D95"/>
    <w:rsid w:val="00DD3E80"/>
    <w:rsid w:val="00DD3FC9"/>
    <w:rsid w:val="00DD46E1"/>
    <w:rsid w:val="00DD6654"/>
    <w:rsid w:val="00DD73D5"/>
    <w:rsid w:val="00DD7C1F"/>
    <w:rsid w:val="00DD7C95"/>
    <w:rsid w:val="00DD7D10"/>
    <w:rsid w:val="00DD7E21"/>
    <w:rsid w:val="00DE014E"/>
    <w:rsid w:val="00DE088B"/>
    <w:rsid w:val="00DE0949"/>
    <w:rsid w:val="00DE154C"/>
    <w:rsid w:val="00DE1A9C"/>
    <w:rsid w:val="00DE1C17"/>
    <w:rsid w:val="00DE1C4E"/>
    <w:rsid w:val="00DE20F3"/>
    <w:rsid w:val="00DE2C3B"/>
    <w:rsid w:val="00DE2FA8"/>
    <w:rsid w:val="00DE3022"/>
    <w:rsid w:val="00DE34A1"/>
    <w:rsid w:val="00DE4B41"/>
    <w:rsid w:val="00DE5128"/>
    <w:rsid w:val="00DE5ABE"/>
    <w:rsid w:val="00DE5D90"/>
    <w:rsid w:val="00DE6AD8"/>
    <w:rsid w:val="00DE6BF1"/>
    <w:rsid w:val="00DE7571"/>
    <w:rsid w:val="00DE7D4E"/>
    <w:rsid w:val="00DF0B19"/>
    <w:rsid w:val="00DF0F1E"/>
    <w:rsid w:val="00DF0F55"/>
    <w:rsid w:val="00DF1828"/>
    <w:rsid w:val="00DF1B2C"/>
    <w:rsid w:val="00DF22AE"/>
    <w:rsid w:val="00DF26A0"/>
    <w:rsid w:val="00DF32AA"/>
    <w:rsid w:val="00DF366D"/>
    <w:rsid w:val="00DF3C33"/>
    <w:rsid w:val="00DF3F2A"/>
    <w:rsid w:val="00DF473C"/>
    <w:rsid w:val="00DF4F62"/>
    <w:rsid w:val="00DF52C4"/>
    <w:rsid w:val="00DF57D5"/>
    <w:rsid w:val="00DF5A4F"/>
    <w:rsid w:val="00DF5A7A"/>
    <w:rsid w:val="00DF5B09"/>
    <w:rsid w:val="00DF662E"/>
    <w:rsid w:val="00DF732C"/>
    <w:rsid w:val="00DF7B8C"/>
    <w:rsid w:val="00E006A4"/>
    <w:rsid w:val="00E007D0"/>
    <w:rsid w:val="00E008E8"/>
    <w:rsid w:val="00E011B0"/>
    <w:rsid w:val="00E01363"/>
    <w:rsid w:val="00E01A33"/>
    <w:rsid w:val="00E01FA4"/>
    <w:rsid w:val="00E025EA"/>
    <w:rsid w:val="00E02B7D"/>
    <w:rsid w:val="00E03681"/>
    <w:rsid w:val="00E03C48"/>
    <w:rsid w:val="00E04782"/>
    <w:rsid w:val="00E04E51"/>
    <w:rsid w:val="00E059DF"/>
    <w:rsid w:val="00E061A5"/>
    <w:rsid w:val="00E0635D"/>
    <w:rsid w:val="00E06CFD"/>
    <w:rsid w:val="00E07391"/>
    <w:rsid w:val="00E109C5"/>
    <w:rsid w:val="00E12D66"/>
    <w:rsid w:val="00E13096"/>
    <w:rsid w:val="00E132D2"/>
    <w:rsid w:val="00E132FD"/>
    <w:rsid w:val="00E133BC"/>
    <w:rsid w:val="00E13B9B"/>
    <w:rsid w:val="00E14994"/>
    <w:rsid w:val="00E14AA3"/>
    <w:rsid w:val="00E14C07"/>
    <w:rsid w:val="00E14F4A"/>
    <w:rsid w:val="00E153F1"/>
    <w:rsid w:val="00E1550D"/>
    <w:rsid w:val="00E155AE"/>
    <w:rsid w:val="00E155EA"/>
    <w:rsid w:val="00E15C84"/>
    <w:rsid w:val="00E164C2"/>
    <w:rsid w:val="00E20C59"/>
    <w:rsid w:val="00E211C5"/>
    <w:rsid w:val="00E211FA"/>
    <w:rsid w:val="00E213BC"/>
    <w:rsid w:val="00E216CA"/>
    <w:rsid w:val="00E2177F"/>
    <w:rsid w:val="00E218FD"/>
    <w:rsid w:val="00E21A4A"/>
    <w:rsid w:val="00E21BDE"/>
    <w:rsid w:val="00E21E35"/>
    <w:rsid w:val="00E22073"/>
    <w:rsid w:val="00E22F63"/>
    <w:rsid w:val="00E23037"/>
    <w:rsid w:val="00E23529"/>
    <w:rsid w:val="00E23C22"/>
    <w:rsid w:val="00E241F2"/>
    <w:rsid w:val="00E251B6"/>
    <w:rsid w:val="00E25414"/>
    <w:rsid w:val="00E25609"/>
    <w:rsid w:val="00E25C9B"/>
    <w:rsid w:val="00E25CD7"/>
    <w:rsid w:val="00E25E96"/>
    <w:rsid w:val="00E264F6"/>
    <w:rsid w:val="00E26675"/>
    <w:rsid w:val="00E26925"/>
    <w:rsid w:val="00E26F04"/>
    <w:rsid w:val="00E272D2"/>
    <w:rsid w:val="00E274ED"/>
    <w:rsid w:val="00E27DAE"/>
    <w:rsid w:val="00E3026E"/>
    <w:rsid w:val="00E3038E"/>
    <w:rsid w:val="00E31121"/>
    <w:rsid w:val="00E31458"/>
    <w:rsid w:val="00E32556"/>
    <w:rsid w:val="00E32B81"/>
    <w:rsid w:val="00E32C12"/>
    <w:rsid w:val="00E33E03"/>
    <w:rsid w:val="00E34467"/>
    <w:rsid w:val="00E34772"/>
    <w:rsid w:val="00E34E80"/>
    <w:rsid w:val="00E35419"/>
    <w:rsid w:val="00E37265"/>
    <w:rsid w:val="00E373A8"/>
    <w:rsid w:val="00E373D6"/>
    <w:rsid w:val="00E37B1E"/>
    <w:rsid w:val="00E403B7"/>
    <w:rsid w:val="00E406B3"/>
    <w:rsid w:val="00E41373"/>
    <w:rsid w:val="00E42340"/>
    <w:rsid w:val="00E4244F"/>
    <w:rsid w:val="00E4248C"/>
    <w:rsid w:val="00E43429"/>
    <w:rsid w:val="00E43DB2"/>
    <w:rsid w:val="00E4432F"/>
    <w:rsid w:val="00E444F8"/>
    <w:rsid w:val="00E45D0D"/>
    <w:rsid w:val="00E46073"/>
    <w:rsid w:val="00E46AA4"/>
    <w:rsid w:val="00E46FA5"/>
    <w:rsid w:val="00E472A0"/>
    <w:rsid w:val="00E47B2B"/>
    <w:rsid w:val="00E5011C"/>
    <w:rsid w:val="00E50498"/>
    <w:rsid w:val="00E50549"/>
    <w:rsid w:val="00E50707"/>
    <w:rsid w:val="00E5087C"/>
    <w:rsid w:val="00E5101E"/>
    <w:rsid w:val="00E51140"/>
    <w:rsid w:val="00E5180A"/>
    <w:rsid w:val="00E52426"/>
    <w:rsid w:val="00E53669"/>
    <w:rsid w:val="00E541EC"/>
    <w:rsid w:val="00E547E8"/>
    <w:rsid w:val="00E5482F"/>
    <w:rsid w:val="00E548FA"/>
    <w:rsid w:val="00E54B22"/>
    <w:rsid w:val="00E54C64"/>
    <w:rsid w:val="00E55301"/>
    <w:rsid w:val="00E558E8"/>
    <w:rsid w:val="00E55B26"/>
    <w:rsid w:val="00E55DDA"/>
    <w:rsid w:val="00E56224"/>
    <w:rsid w:val="00E562E9"/>
    <w:rsid w:val="00E56F9C"/>
    <w:rsid w:val="00E57991"/>
    <w:rsid w:val="00E57D66"/>
    <w:rsid w:val="00E57E91"/>
    <w:rsid w:val="00E600F8"/>
    <w:rsid w:val="00E619A4"/>
    <w:rsid w:val="00E61B7E"/>
    <w:rsid w:val="00E61D1B"/>
    <w:rsid w:val="00E628DF"/>
    <w:rsid w:val="00E6295F"/>
    <w:rsid w:val="00E631BE"/>
    <w:rsid w:val="00E63A95"/>
    <w:rsid w:val="00E63AE1"/>
    <w:rsid w:val="00E63C65"/>
    <w:rsid w:val="00E6470D"/>
    <w:rsid w:val="00E64A95"/>
    <w:rsid w:val="00E654A9"/>
    <w:rsid w:val="00E6576A"/>
    <w:rsid w:val="00E65EC9"/>
    <w:rsid w:val="00E70EF0"/>
    <w:rsid w:val="00E71343"/>
    <w:rsid w:val="00E71669"/>
    <w:rsid w:val="00E71745"/>
    <w:rsid w:val="00E71C46"/>
    <w:rsid w:val="00E7305B"/>
    <w:rsid w:val="00E731EB"/>
    <w:rsid w:val="00E74E98"/>
    <w:rsid w:val="00E759EB"/>
    <w:rsid w:val="00E75CB9"/>
    <w:rsid w:val="00E75E2D"/>
    <w:rsid w:val="00E760E0"/>
    <w:rsid w:val="00E76A5D"/>
    <w:rsid w:val="00E774FC"/>
    <w:rsid w:val="00E802E0"/>
    <w:rsid w:val="00E805F4"/>
    <w:rsid w:val="00E822F2"/>
    <w:rsid w:val="00E823A5"/>
    <w:rsid w:val="00E82D11"/>
    <w:rsid w:val="00E83D68"/>
    <w:rsid w:val="00E846E8"/>
    <w:rsid w:val="00E84995"/>
    <w:rsid w:val="00E8499C"/>
    <w:rsid w:val="00E84B56"/>
    <w:rsid w:val="00E852A7"/>
    <w:rsid w:val="00E85745"/>
    <w:rsid w:val="00E85B9A"/>
    <w:rsid w:val="00E86ACB"/>
    <w:rsid w:val="00E87547"/>
    <w:rsid w:val="00E87784"/>
    <w:rsid w:val="00E877FC"/>
    <w:rsid w:val="00E87C99"/>
    <w:rsid w:val="00E87E3F"/>
    <w:rsid w:val="00E90742"/>
    <w:rsid w:val="00E91C9B"/>
    <w:rsid w:val="00E92712"/>
    <w:rsid w:val="00E93517"/>
    <w:rsid w:val="00E9368B"/>
    <w:rsid w:val="00E9390F"/>
    <w:rsid w:val="00E93EB2"/>
    <w:rsid w:val="00E9446C"/>
    <w:rsid w:val="00E94519"/>
    <w:rsid w:val="00E94F46"/>
    <w:rsid w:val="00E95455"/>
    <w:rsid w:val="00E96136"/>
    <w:rsid w:val="00E964AA"/>
    <w:rsid w:val="00E9659C"/>
    <w:rsid w:val="00E96804"/>
    <w:rsid w:val="00E968DE"/>
    <w:rsid w:val="00E96E1D"/>
    <w:rsid w:val="00E96F82"/>
    <w:rsid w:val="00E97B1F"/>
    <w:rsid w:val="00E97B2F"/>
    <w:rsid w:val="00E97D1A"/>
    <w:rsid w:val="00EA0451"/>
    <w:rsid w:val="00EA056F"/>
    <w:rsid w:val="00EA0D21"/>
    <w:rsid w:val="00EA0E1F"/>
    <w:rsid w:val="00EA1017"/>
    <w:rsid w:val="00EA104C"/>
    <w:rsid w:val="00EA1243"/>
    <w:rsid w:val="00EA137B"/>
    <w:rsid w:val="00EA2BFF"/>
    <w:rsid w:val="00EA2D05"/>
    <w:rsid w:val="00EA33F1"/>
    <w:rsid w:val="00EA35EE"/>
    <w:rsid w:val="00EA373E"/>
    <w:rsid w:val="00EA37BC"/>
    <w:rsid w:val="00EA39E6"/>
    <w:rsid w:val="00EA3C09"/>
    <w:rsid w:val="00EA424D"/>
    <w:rsid w:val="00EA5851"/>
    <w:rsid w:val="00EA5E2D"/>
    <w:rsid w:val="00EA5F7E"/>
    <w:rsid w:val="00EA6746"/>
    <w:rsid w:val="00EA69A4"/>
    <w:rsid w:val="00EA7A3C"/>
    <w:rsid w:val="00EA7EF0"/>
    <w:rsid w:val="00EB01DE"/>
    <w:rsid w:val="00EB0266"/>
    <w:rsid w:val="00EB0A5E"/>
    <w:rsid w:val="00EB1052"/>
    <w:rsid w:val="00EB1112"/>
    <w:rsid w:val="00EB11FB"/>
    <w:rsid w:val="00EB1906"/>
    <w:rsid w:val="00EB2B87"/>
    <w:rsid w:val="00EB2D0B"/>
    <w:rsid w:val="00EB3255"/>
    <w:rsid w:val="00EB3282"/>
    <w:rsid w:val="00EB3419"/>
    <w:rsid w:val="00EB3714"/>
    <w:rsid w:val="00EB3820"/>
    <w:rsid w:val="00EB3C31"/>
    <w:rsid w:val="00EB4187"/>
    <w:rsid w:val="00EB496C"/>
    <w:rsid w:val="00EB5ABF"/>
    <w:rsid w:val="00EB669B"/>
    <w:rsid w:val="00EB6DB2"/>
    <w:rsid w:val="00EB7BB4"/>
    <w:rsid w:val="00EB7CC7"/>
    <w:rsid w:val="00EC0D32"/>
    <w:rsid w:val="00EC0FEE"/>
    <w:rsid w:val="00EC14B5"/>
    <w:rsid w:val="00EC1EA6"/>
    <w:rsid w:val="00EC1F01"/>
    <w:rsid w:val="00EC2805"/>
    <w:rsid w:val="00EC291A"/>
    <w:rsid w:val="00EC2F3D"/>
    <w:rsid w:val="00EC3B18"/>
    <w:rsid w:val="00EC3CAB"/>
    <w:rsid w:val="00EC4336"/>
    <w:rsid w:val="00EC479C"/>
    <w:rsid w:val="00EC4865"/>
    <w:rsid w:val="00EC576D"/>
    <w:rsid w:val="00EC62F3"/>
    <w:rsid w:val="00EC66BA"/>
    <w:rsid w:val="00ED1154"/>
    <w:rsid w:val="00ED183B"/>
    <w:rsid w:val="00ED1A52"/>
    <w:rsid w:val="00ED1CEA"/>
    <w:rsid w:val="00ED222C"/>
    <w:rsid w:val="00ED28F0"/>
    <w:rsid w:val="00ED2BB6"/>
    <w:rsid w:val="00ED2F9C"/>
    <w:rsid w:val="00ED362A"/>
    <w:rsid w:val="00ED38B1"/>
    <w:rsid w:val="00ED3955"/>
    <w:rsid w:val="00ED3DFB"/>
    <w:rsid w:val="00ED3E8B"/>
    <w:rsid w:val="00ED4050"/>
    <w:rsid w:val="00ED45CA"/>
    <w:rsid w:val="00ED46C3"/>
    <w:rsid w:val="00ED4D4D"/>
    <w:rsid w:val="00ED4E12"/>
    <w:rsid w:val="00ED50AB"/>
    <w:rsid w:val="00ED56CE"/>
    <w:rsid w:val="00ED5BFA"/>
    <w:rsid w:val="00ED5DE2"/>
    <w:rsid w:val="00ED627E"/>
    <w:rsid w:val="00ED6D74"/>
    <w:rsid w:val="00ED7001"/>
    <w:rsid w:val="00ED7AA0"/>
    <w:rsid w:val="00ED7B76"/>
    <w:rsid w:val="00EE0C2D"/>
    <w:rsid w:val="00EE1983"/>
    <w:rsid w:val="00EE1F44"/>
    <w:rsid w:val="00EE21DF"/>
    <w:rsid w:val="00EE2546"/>
    <w:rsid w:val="00EE2851"/>
    <w:rsid w:val="00EE423B"/>
    <w:rsid w:val="00EE4E41"/>
    <w:rsid w:val="00EE55C2"/>
    <w:rsid w:val="00EE57E5"/>
    <w:rsid w:val="00EE5C80"/>
    <w:rsid w:val="00EE6343"/>
    <w:rsid w:val="00EE6447"/>
    <w:rsid w:val="00EE6504"/>
    <w:rsid w:val="00EE68CC"/>
    <w:rsid w:val="00EE7520"/>
    <w:rsid w:val="00EE7AFE"/>
    <w:rsid w:val="00EF11D4"/>
    <w:rsid w:val="00EF22DD"/>
    <w:rsid w:val="00EF2E06"/>
    <w:rsid w:val="00EF3A2E"/>
    <w:rsid w:val="00EF4F02"/>
    <w:rsid w:val="00EF4F4B"/>
    <w:rsid w:val="00EF547E"/>
    <w:rsid w:val="00EF5CCA"/>
    <w:rsid w:val="00EF6328"/>
    <w:rsid w:val="00EF6823"/>
    <w:rsid w:val="00EF6CD4"/>
    <w:rsid w:val="00EF71F4"/>
    <w:rsid w:val="00EF7C4B"/>
    <w:rsid w:val="00EF7E52"/>
    <w:rsid w:val="00F00726"/>
    <w:rsid w:val="00F00C1E"/>
    <w:rsid w:val="00F013E9"/>
    <w:rsid w:val="00F018EF"/>
    <w:rsid w:val="00F021A9"/>
    <w:rsid w:val="00F0270F"/>
    <w:rsid w:val="00F02E9F"/>
    <w:rsid w:val="00F03950"/>
    <w:rsid w:val="00F03C3E"/>
    <w:rsid w:val="00F03C5F"/>
    <w:rsid w:val="00F043A2"/>
    <w:rsid w:val="00F04607"/>
    <w:rsid w:val="00F04858"/>
    <w:rsid w:val="00F0585A"/>
    <w:rsid w:val="00F05CEC"/>
    <w:rsid w:val="00F0738B"/>
    <w:rsid w:val="00F07B68"/>
    <w:rsid w:val="00F07FCB"/>
    <w:rsid w:val="00F1019F"/>
    <w:rsid w:val="00F112CC"/>
    <w:rsid w:val="00F118BB"/>
    <w:rsid w:val="00F11A3A"/>
    <w:rsid w:val="00F11B52"/>
    <w:rsid w:val="00F11E81"/>
    <w:rsid w:val="00F12539"/>
    <w:rsid w:val="00F127D9"/>
    <w:rsid w:val="00F136AE"/>
    <w:rsid w:val="00F13AA2"/>
    <w:rsid w:val="00F13E74"/>
    <w:rsid w:val="00F13F69"/>
    <w:rsid w:val="00F14FC1"/>
    <w:rsid w:val="00F1503D"/>
    <w:rsid w:val="00F1522E"/>
    <w:rsid w:val="00F15A57"/>
    <w:rsid w:val="00F1641C"/>
    <w:rsid w:val="00F16A97"/>
    <w:rsid w:val="00F16EF2"/>
    <w:rsid w:val="00F1736F"/>
    <w:rsid w:val="00F174B3"/>
    <w:rsid w:val="00F17916"/>
    <w:rsid w:val="00F20B0A"/>
    <w:rsid w:val="00F20D14"/>
    <w:rsid w:val="00F21139"/>
    <w:rsid w:val="00F22560"/>
    <w:rsid w:val="00F2261E"/>
    <w:rsid w:val="00F227F6"/>
    <w:rsid w:val="00F22828"/>
    <w:rsid w:val="00F234C5"/>
    <w:rsid w:val="00F237E9"/>
    <w:rsid w:val="00F23B21"/>
    <w:rsid w:val="00F240C0"/>
    <w:rsid w:val="00F25787"/>
    <w:rsid w:val="00F264FD"/>
    <w:rsid w:val="00F26943"/>
    <w:rsid w:val="00F26D38"/>
    <w:rsid w:val="00F27531"/>
    <w:rsid w:val="00F279BE"/>
    <w:rsid w:val="00F30738"/>
    <w:rsid w:val="00F308D6"/>
    <w:rsid w:val="00F30A0B"/>
    <w:rsid w:val="00F30AD3"/>
    <w:rsid w:val="00F318D4"/>
    <w:rsid w:val="00F3193A"/>
    <w:rsid w:val="00F31C42"/>
    <w:rsid w:val="00F320D2"/>
    <w:rsid w:val="00F32ED6"/>
    <w:rsid w:val="00F33173"/>
    <w:rsid w:val="00F33B3C"/>
    <w:rsid w:val="00F34C44"/>
    <w:rsid w:val="00F34D09"/>
    <w:rsid w:val="00F3799A"/>
    <w:rsid w:val="00F37C5C"/>
    <w:rsid w:val="00F4065B"/>
    <w:rsid w:val="00F4099C"/>
    <w:rsid w:val="00F41405"/>
    <w:rsid w:val="00F417D1"/>
    <w:rsid w:val="00F424BC"/>
    <w:rsid w:val="00F424CC"/>
    <w:rsid w:val="00F42C95"/>
    <w:rsid w:val="00F4364C"/>
    <w:rsid w:val="00F44154"/>
    <w:rsid w:val="00F453D7"/>
    <w:rsid w:val="00F461FB"/>
    <w:rsid w:val="00F4676F"/>
    <w:rsid w:val="00F479D0"/>
    <w:rsid w:val="00F509B1"/>
    <w:rsid w:val="00F50F9A"/>
    <w:rsid w:val="00F51841"/>
    <w:rsid w:val="00F5220B"/>
    <w:rsid w:val="00F52556"/>
    <w:rsid w:val="00F52AB6"/>
    <w:rsid w:val="00F52BEB"/>
    <w:rsid w:val="00F535A1"/>
    <w:rsid w:val="00F53C68"/>
    <w:rsid w:val="00F53CC4"/>
    <w:rsid w:val="00F53F70"/>
    <w:rsid w:val="00F54107"/>
    <w:rsid w:val="00F548AB"/>
    <w:rsid w:val="00F5519E"/>
    <w:rsid w:val="00F557DC"/>
    <w:rsid w:val="00F55938"/>
    <w:rsid w:val="00F55B1E"/>
    <w:rsid w:val="00F55E45"/>
    <w:rsid w:val="00F55FEA"/>
    <w:rsid w:val="00F566AB"/>
    <w:rsid w:val="00F5670C"/>
    <w:rsid w:val="00F570B3"/>
    <w:rsid w:val="00F57BBE"/>
    <w:rsid w:val="00F601D7"/>
    <w:rsid w:val="00F607BA"/>
    <w:rsid w:val="00F60A73"/>
    <w:rsid w:val="00F618F0"/>
    <w:rsid w:val="00F6192F"/>
    <w:rsid w:val="00F62AF2"/>
    <w:rsid w:val="00F62F65"/>
    <w:rsid w:val="00F63495"/>
    <w:rsid w:val="00F638CC"/>
    <w:rsid w:val="00F63C03"/>
    <w:rsid w:val="00F642AB"/>
    <w:rsid w:val="00F6560E"/>
    <w:rsid w:val="00F66DD9"/>
    <w:rsid w:val="00F670C7"/>
    <w:rsid w:val="00F67C7A"/>
    <w:rsid w:val="00F70284"/>
    <w:rsid w:val="00F702C2"/>
    <w:rsid w:val="00F70DFB"/>
    <w:rsid w:val="00F719B3"/>
    <w:rsid w:val="00F71B1B"/>
    <w:rsid w:val="00F71D7E"/>
    <w:rsid w:val="00F72AA0"/>
    <w:rsid w:val="00F72B19"/>
    <w:rsid w:val="00F72B90"/>
    <w:rsid w:val="00F730E1"/>
    <w:rsid w:val="00F73B51"/>
    <w:rsid w:val="00F73F87"/>
    <w:rsid w:val="00F74DDB"/>
    <w:rsid w:val="00F74EB3"/>
    <w:rsid w:val="00F75781"/>
    <w:rsid w:val="00F7651D"/>
    <w:rsid w:val="00F76667"/>
    <w:rsid w:val="00F77B2E"/>
    <w:rsid w:val="00F77B36"/>
    <w:rsid w:val="00F77C09"/>
    <w:rsid w:val="00F77FC6"/>
    <w:rsid w:val="00F80A52"/>
    <w:rsid w:val="00F80D21"/>
    <w:rsid w:val="00F8134F"/>
    <w:rsid w:val="00F81769"/>
    <w:rsid w:val="00F81C3A"/>
    <w:rsid w:val="00F81EE3"/>
    <w:rsid w:val="00F81F28"/>
    <w:rsid w:val="00F8208F"/>
    <w:rsid w:val="00F82F5F"/>
    <w:rsid w:val="00F8350B"/>
    <w:rsid w:val="00F839D5"/>
    <w:rsid w:val="00F83A8D"/>
    <w:rsid w:val="00F83C97"/>
    <w:rsid w:val="00F8456D"/>
    <w:rsid w:val="00F84B71"/>
    <w:rsid w:val="00F84D29"/>
    <w:rsid w:val="00F84E27"/>
    <w:rsid w:val="00F857AA"/>
    <w:rsid w:val="00F85B8D"/>
    <w:rsid w:val="00F85FCE"/>
    <w:rsid w:val="00F86178"/>
    <w:rsid w:val="00F86F0D"/>
    <w:rsid w:val="00F874D1"/>
    <w:rsid w:val="00F87EEA"/>
    <w:rsid w:val="00F904A6"/>
    <w:rsid w:val="00F914D1"/>
    <w:rsid w:val="00F919B0"/>
    <w:rsid w:val="00F92587"/>
    <w:rsid w:val="00F92D68"/>
    <w:rsid w:val="00F9317A"/>
    <w:rsid w:val="00F932DA"/>
    <w:rsid w:val="00F933B9"/>
    <w:rsid w:val="00F93B6A"/>
    <w:rsid w:val="00F93BBE"/>
    <w:rsid w:val="00F94B7E"/>
    <w:rsid w:val="00F9544A"/>
    <w:rsid w:val="00F95C51"/>
    <w:rsid w:val="00F9646E"/>
    <w:rsid w:val="00FA0816"/>
    <w:rsid w:val="00FA1245"/>
    <w:rsid w:val="00FA1489"/>
    <w:rsid w:val="00FA1548"/>
    <w:rsid w:val="00FA1983"/>
    <w:rsid w:val="00FA1D31"/>
    <w:rsid w:val="00FA206B"/>
    <w:rsid w:val="00FA263A"/>
    <w:rsid w:val="00FA3255"/>
    <w:rsid w:val="00FA4CD8"/>
    <w:rsid w:val="00FA4D4B"/>
    <w:rsid w:val="00FA531B"/>
    <w:rsid w:val="00FA57F6"/>
    <w:rsid w:val="00FA5C4F"/>
    <w:rsid w:val="00FA5E86"/>
    <w:rsid w:val="00FA6A6A"/>
    <w:rsid w:val="00FA6A7C"/>
    <w:rsid w:val="00FA6C4B"/>
    <w:rsid w:val="00FA6CD8"/>
    <w:rsid w:val="00FA6DAD"/>
    <w:rsid w:val="00FA774D"/>
    <w:rsid w:val="00FB03F6"/>
    <w:rsid w:val="00FB0963"/>
    <w:rsid w:val="00FB0AE4"/>
    <w:rsid w:val="00FB13DA"/>
    <w:rsid w:val="00FB28BE"/>
    <w:rsid w:val="00FB3675"/>
    <w:rsid w:val="00FB4DC8"/>
    <w:rsid w:val="00FB59A1"/>
    <w:rsid w:val="00FB634D"/>
    <w:rsid w:val="00FB6669"/>
    <w:rsid w:val="00FB75C9"/>
    <w:rsid w:val="00FB7A16"/>
    <w:rsid w:val="00FB7AE5"/>
    <w:rsid w:val="00FC0D2D"/>
    <w:rsid w:val="00FC0EF1"/>
    <w:rsid w:val="00FC0F20"/>
    <w:rsid w:val="00FC1353"/>
    <w:rsid w:val="00FC1AF0"/>
    <w:rsid w:val="00FC1D22"/>
    <w:rsid w:val="00FC2876"/>
    <w:rsid w:val="00FC2F09"/>
    <w:rsid w:val="00FC3500"/>
    <w:rsid w:val="00FC398B"/>
    <w:rsid w:val="00FC3A46"/>
    <w:rsid w:val="00FC3FFF"/>
    <w:rsid w:val="00FC5590"/>
    <w:rsid w:val="00FC56E6"/>
    <w:rsid w:val="00FC6347"/>
    <w:rsid w:val="00FC638E"/>
    <w:rsid w:val="00FC7F4D"/>
    <w:rsid w:val="00FC7F7B"/>
    <w:rsid w:val="00FD0A3E"/>
    <w:rsid w:val="00FD0FBC"/>
    <w:rsid w:val="00FD1555"/>
    <w:rsid w:val="00FD1965"/>
    <w:rsid w:val="00FD26D4"/>
    <w:rsid w:val="00FD3410"/>
    <w:rsid w:val="00FD44FD"/>
    <w:rsid w:val="00FD4FB0"/>
    <w:rsid w:val="00FD502A"/>
    <w:rsid w:val="00FD5E6C"/>
    <w:rsid w:val="00FD6433"/>
    <w:rsid w:val="00FD6C62"/>
    <w:rsid w:val="00FD6F94"/>
    <w:rsid w:val="00FD767E"/>
    <w:rsid w:val="00FE0498"/>
    <w:rsid w:val="00FE1D50"/>
    <w:rsid w:val="00FE1E1F"/>
    <w:rsid w:val="00FE314F"/>
    <w:rsid w:val="00FE326D"/>
    <w:rsid w:val="00FE37D9"/>
    <w:rsid w:val="00FE3E57"/>
    <w:rsid w:val="00FE410B"/>
    <w:rsid w:val="00FE42AA"/>
    <w:rsid w:val="00FE44C0"/>
    <w:rsid w:val="00FE4627"/>
    <w:rsid w:val="00FE4645"/>
    <w:rsid w:val="00FE52A4"/>
    <w:rsid w:val="00FE6156"/>
    <w:rsid w:val="00FE6580"/>
    <w:rsid w:val="00FE72D0"/>
    <w:rsid w:val="00FE7946"/>
    <w:rsid w:val="00FF028B"/>
    <w:rsid w:val="00FF0446"/>
    <w:rsid w:val="00FF088B"/>
    <w:rsid w:val="00FF095E"/>
    <w:rsid w:val="00FF09CE"/>
    <w:rsid w:val="00FF0E3E"/>
    <w:rsid w:val="00FF1791"/>
    <w:rsid w:val="00FF2097"/>
    <w:rsid w:val="00FF27B9"/>
    <w:rsid w:val="00FF31DC"/>
    <w:rsid w:val="00FF3B63"/>
    <w:rsid w:val="00FF4193"/>
    <w:rsid w:val="00FF510E"/>
    <w:rsid w:val="00FF5280"/>
    <w:rsid w:val="00FF52A8"/>
    <w:rsid w:val="00FF5925"/>
    <w:rsid w:val="00FF5AEE"/>
    <w:rsid w:val="00FF5DF3"/>
    <w:rsid w:val="00FF6057"/>
    <w:rsid w:val="00FF68D9"/>
    <w:rsid w:val="00FF6A45"/>
    <w:rsid w:val="00FF6CE6"/>
    <w:rsid w:val="00FF6D97"/>
    <w:rsid w:val="00FF6DA0"/>
    <w:rsid w:val="00FF70CD"/>
    <w:rsid w:val="00FF79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29B9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521E0"/>
    <w:rPr>
      <w:rFonts w:ascii="Times New Roman" w:hAnsi="Times New Roman" w:cs="Times New Roman"/>
    </w:rPr>
  </w:style>
  <w:style w:type="paragraph" w:styleId="Heading1">
    <w:name w:val="heading 1"/>
    <w:basedOn w:val="Normal"/>
    <w:next w:val="Normal"/>
    <w:link w:val="Heading1Char"/>
    <w:uiPriority w:val="9"/>
    <w:qFormat/>
    <w:rsid w:val="002B13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E5DA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B85"/>
    <w:rPr>
      <w:color w:val="0563C1" w:themeColor="hyperlink"/>
      <w:u w:val="single"/>
    </w:rPr>
  </w:style>
  <w:style w:type="character" w:styleId="FollowedHyperlink">
    <w:name w:val="FollowedHyperlink"/>
    <w:basedOn w:val="DefaultParagraphFont"/>
    <w:uiPriority w:val="99"/>
    <w:semiHidden/>
    <w:unhideWhenUsed/>
    <w:rsid w:val="00F16EF2"/>
    <w:rPr>
      <w:color w:val="954F72" w:themeColor="followedHyperlink"/>
      <w:u w:val="single"/>
    </w:rPr>
  </w:style>
  <w:style w:type="paragraph" w:styleId="ListParagraph">
    <w:name w:val="List Paragraph"/>
    <w:basedOn w:val="Normal"/>
    <w:uiPriority w:val="34"/>
    <w:qFormat/>
    <w:rsid w:val="004D2AD3"/>
    <w:pPr>
      <w:ind w:left="720"/>
      <w:contextualSpacing/>
    </w:pPr>
  </w:style>
  <w:style w:type="paragraph" w:styleId="Date">
    <w:name w:val="Date"/>
    <w:basedOn w:val="Normal"/>
    <w:next w:val="Normal"/>
    <w:link w:val="DateChar"/>
    <w:uiPriority w:val="99"/>
    <w:semiHidden/>
    <w:unhideWhenUsed/>
    <w:rsid w:val="00DA633D"/>
  </w:style>
  <w:style w:type="character" w:customStyle="1" w:styleId="DateChar">
    <w:name w:val="Date Char"/>
    <w:basedOn w:val="DefaultParagraphFont"/>
    <w:link w:val="Date"/>
    <w:uiPriority w:val="99"/>
    <w:semiHidden/>
    <w:rsid w:val="00DA633D"/>
    <w:rPr>
      <w:lang w:val="en-CA"/>
    </w:rPr>
  </w:style>
  <w:style w:type="paragraph" w:styleId="Header">
    <w:name w:val="header"/>
    <w:basedOn w:val="Normal"/>
    <w:link w:val="HeaderChar"/>
    <w:uiPriority w:val="99"/>
    <w:unhideWhenUsed/>
    <w:rsid w:val="00D84996"/>
    <w:pPr>
      <w:tabs>
        <w:tab w:val="center" w:pos="4680"/>
        <w:tab w:val="right" w:pos="9360"/>
      </w:tabs>
    </w:pPr>
  </w:style>
  <w:style w:type="character" w:customStyle="1" w:styleId="HeaderChar">
    <w:name w:val="Header Char"/>
    <w:basedOn w:val="DefaultParagraphFont"/>
    <w:link w:val="Header"/>
    <w:uiPriority w:val="99"/>
    <w:rsid w:val="00D84996"/>
    <w:rPr>
      <w:lang w:val="en-CA"/>
    </w:rPr>
  </w:style>
  <w:style w:type="character" w:styleId="PageNumber">
    <w:name w:val="page number"/>
    <w:basedOn w:val="DefaultParagraphFont"/>
    <w:uiPriority w:val="99"/>
    <w:semiHidden/>
    <w:unhideWhenUsed/>
    <w:rsid w:val="00D84996"/>
  </w:style>
  <w:style w:type="paragraph" w:styleId="Footer">
    <w:name w:val="footer"/>
    <w:basedOn w:val="Normal"/>
    <w:link w:val="FooterChar"/>
    <w:uiPriority w:val="99"/>
    <w:unhideWhenUsed/>
    <w:rsid w:val="00D84996"/>
    <w:pPr>
      <w:tabs>
        <w:tab w:val="center" w:pos="4680"/>
        <w:tab w:val="right" w:pos="9360"/>
      </w:tabs>
    </w:pPr>
  </w:style>
  <w:style w:type="character" w:customStyle="1" w:styleId="FooterChar">
    <w:name w:val="Footer Char"/>
    <w:basedOn w:val="DefaultParagraphFont"/>
    <w:link w:val="Footer"/>
    <w:uiPriority w:val="99"/>
    <w:rsid w:val="00D84996"/>
    <w:rPr>
      <w:lang w:val="en-CA"/>
    </w:rPr>
  </w:style>
  <w:style w:type="paragraph" w:styleId="ListBullet">
    <w:name w:val="List Bullet"/>
    <w:basedOn w:val="Normal"/>
    <w:uiPriority w:val="9"/>
    <w:qFormat/>
    <w:rsid w:val="002F4605"/>
    <w:pPr>
      <w:numPr>
        <w:numId w:val="7"/>
      </w:numPr>
      <w:spacing w:after="120" w:line="259" w:lineRule="auto"/>
    </w:pPr>
    <w:rPr>
      <w:rFonts w:eastAsiaTheme="minorHAnsi"/>
      <w:color w:val="595959" w:themeColor="text1" w:themeTint="A6"/>
      <w:sz w:val="30"/>
      <w:szCs w:val="30"/>
      <w:lang w:eastAsia="ja-JP"/>
    </w:rPr>
  </w:style>
  <w:style w:type="paragraph" w:styleId="NormalWeb">
    <w:name w:val="Normal (Web)"/>
    <w:basedOn w:val="Normal"/>
    <w:uiPriority w:val="99"/>
    <w:unhideWhenUsed/>
    <w:rsid w:val="0014445F"/>
    <w:pPr>
      <w:spacing w:before="100" w:beforeAutospacing="1" w:after="100" w:afterAutospacing="1"/>
    </w:pPr>
  </w:style>
  <w:style w:type="paragraph" w:styleId="EndnoteText">
    <w:name w:val="endnote text"/>
    <w:basedOn w:val="Normal"/>
    <w:link w:val="EndnoteTextChar"/>
    <w:uiPriority w:val="99"/>
    <w:unhideWhenUsed/>
    <w:rsid w:val="00452A27"/>
  </w:style>
  <w:style w:type="character" w:customStyle="1" w:styleId="EndnoteTextChar">
    <w:name w:val="Endnote Text Char"/>
    <w:basedOn w:val="DefaultParagraphFont"/>
    <w:link w:val="EndnoteText"/>
    <w:uiPriority w:val="99"/>
    <w:rsid w:val="00452A27"/>
    <w:rPr>
      <w:lang w:val="en-CA"/>
    </w:rPr>
  </w:style>
  <w:style w:type="character" w:styleId="EndnoteReference">
    <w:name w:val="endnote reference"/>
    <w:basedOn w:val="DefaultParagraphFont"/>
    <w:uiPriority w:val="99"/>
    <w:unhideWhenUsed/>
    <w:rsid w:val="00452A27"/>
    <w:rPr>
      <w:vertAlign w:val="superscript"/>
    </w:rPr>
  </w:style>
  <w:style w:type="character" w:styleId="Emphasis">
    <w:name w:val="Emphasis"/>
    <w:basedOn w:val="DefaultParagraphFont"/>
    <w:uiPriority w:val="20"/>
    <w:qFormat/>
    <w:rsid w:val="00F53CC4"/>
    <w:rPr>
      <w:i/>
      <w:iCs/>
    </w:rPr>
  </w:style>
  <w:style w:type="paragraph" w:styleId="DocumentMap">
    <w:name w:val="Document Map"/>
    <w:basedOn w:val="Normal"/>
    <w:link w:val="DocumentMapChar"/>
    <w:uiPriority w:val="99"/>
    <w:semiHidden/>
    <w:unhideWhenUsed/>
    <w:rsid w:val="00FC3FFF"/>
  </w:style>
  <w:style w:type="character" w:customStyle="1" w:styleId="DocumentMapChar">
    <w:name w:val="Document Map Char"/>
    <w:basedOn w:val="DefaultParagraphFont"/>
    <w:link w:val="DocumentMap"/>
    <w:uiPriority w:val="99"/>
    <w:semiHidden/>
    <w:rsid w:val="00FC3FFF"/>
    <w:rPr>
      <w:rFonts w:ascii="Times New Roman" w:hAnsi="Times New Roman" w:cs="Times New Roman"/>
    </w:rPr>
  </w:style>
  <w:style w:type="paragraph" w:styleId="CommentText">
    <w:name w:val="annotation text"/>
    <w:basedOn w:val="Normal"/>
    <w:link w:val="CommentTextChar"/>
    <w:uiPriority w:val="99"/>
    <w:unhideWhenUsed/>
    <w:rsid w:val="00EA0E1F"/>
    <w:rPr>
      <w:sz w:val="20"/>
      <w:szCs w:val="20"/>
    </w:rPr>
  </w:style>
  <w:style w:type="character" w:customStyle="1" w:styleId="CommentTextChar">
    <w:name w:val="Comment Text Char"/>
    <w:basedOn w:val="DefaultParagraphFont"/>
    <w:link w:val="CommentText"/>
    <w:uiPriority w:val="99"/>
    <w:rsid w:val="00EA0E1F"/>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765AC"/>
    <w:rPr>
      <w:sz w:val="18"/>
      <w:szCs w:val="18"/>
    </w:rPr>
  </w:style>
  <w:style w:type="paragraph" w:styleId="CommentSubject">
    <w:name w:val="annotation subject"/>
    <w:basedOn w:val="CommentText"/>
    <w:next w:val="CommentText"/>
    <w:link w:val="CommentSubjectChar"/>
    <w:uiPriority w:val="99"/>
    <w:semiHidden/>
    <w:unhideWhenUsed/>
    <w:rsid w:val="008765AC"/>
    <w:rPr>
      <w:b/>
      <w:bCs/>
    </w:rPr>
  </w:style>
  <w:style w:type="character" w:customStyle="1" w:styleId="CommentSubjectChar">
    <w:name w:val="Comment Subject Char"/>
    <w:basedOn w:val="CommentTextChar"/>
    <w:link w:val="CommentSubject"/>
    <w:uiPriority w:val="99"/>
    <w:semiHidden/>
    <w:rsid w:val="008765A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765AC"/>
    <w:rPr>
      <w:sz w:val="18"/>
      <w:szCs w:val="18"/>
    </w:rPr>
  </w:style>
  <w:style w:type="character" w:customStyle="1" w:styleId="BalloonTextChar">
    <w:name w:val="Balloon Text Char"/>
    <w:basedOn w:val="DefaultParagraphFont"/>
    <w:link w:val="BalloonText"/>
    <w:uiPriority w:val="99"/>
    <w:semiHidden/>
    <w:rsid w:val="008765AC"/>
    <w:rPr>
      <w:rFonts w:ascii="Times New Roman" w:hAnsi="Times New Roman" w:cs="Times New Roman"/>
      <w:sz w:val="18"/>
      <w:szCs w:val="18"/>
    </w:rPr>
  </w:style>
  <w:style w:type="character" w:customStyle="1" w:styleId="Heading2Char">
    <w:name w:val="Heading 2 Char"/>
    <w:basedOn w:val="DefaultParagraphFont"/>
    <w:link w:val="Heading2"/>
    <w:uiPriority w:val="9"/>
    <w:rsid w:val="002E5DAD"/>
    <w:rPr>
      <w:rFonts w:ascii="Times New Roman" w:hAnsi="Times New Roman" w:cs="Times New Roman"/>
      <w:b/>
      <w:bCs/>
      <w:sz w:val="36"/>
      <w:szCs w:val="36"/>
    </w:rPr>
  </w:style>
  <w:style w:type="character" w:customStyle="1" w:styleId="author">
    <w:name w:val="author"/>
    <w:basedOn w:val="DefaultParagraphFont"/>
    <w:rsid w:val="002E5DAD"/>
  </w:style>
  <w:style w:type="character" w:customStyle="1" w:styleId="apple-converted-space">
    <w:name w:val="apple-converted-space"/>
    <w:basedOn w:val="DefaultParagraphFont"/>
    <w:rsid w:val="002E5DAD"/>
  </w:style>
  <w:style w:type="paragraph" w:styleId="FootnoteText">
    <w:name w:val="footnote text"/>
    <w:basedOn w:val="Normal"/>
    <w:link w:val="FootnoteTextChar"/>
    <w:uiPriority w:val="99"/>
    <w:unhideWhenUsed/>
    <w:rsid w:val="009B0371"/>
    <w:pPr>
      <w:jc w:val="both"/>
    </w:pPr>
  </w:style>
  <w:style w:type="character" w:customStyle="1" w:styleId="FootnoteTextChar">
    <w:name w:val="Footnote Text Char"/>
    <w:basedOn w:val="DefaultParagraphFont"/>
    <w:link w:val="FootnoteText"/>
    <w:uiPriority w:val="99"/>
    <w:rsid w:val="009B0371"/>
    <w:rPr>
      <w:rFonts w:ascii="Times New Roman" w:hAnsi="Times New Roman" w:cs="Times New Roman"/>
    </w:rPr>
  </w:style>
  <w:style w:type="character" w:styleId="FootnoteReference">
    <w:name w:val="footnote reference"/>
    <w:basedOn w:val="DefaultParagraphFont"/>
    <w:uiPriority w:val="99"/>
    <w:unhideWhenUsed/>
    <w:rsid w:val="00DE34A1"/>
    <w:rPr>
      <w:vertAlign w:val="superscript"/>
    </w:rPr>
  </w:style>
  <w:style w:type="paragraph" w:customStyle="1" w:styleId="paragraph">
    <w:name w:val="paragraph"/>
    <w:basedOn w:val="Normal"/>
    <w:rsid w:val="00CC3647"/>
    <w:pPr>
      <w:spacing w:before="100" w:beforeAutospacing="1" w:after="100" w:afterAutospacing="1"/>
    </w:pPr>
    <w:rPr>
      <w:rFonts w:eastAsia="Times New Roman"/>
      <w:lang w:val="en-CA"/>
    </w:rPr>
  </w:style>
  <w:style w:type="character" w:customStyle="1" w:styleId="normaltextrun">
    <w:name w:val="normaltextrun"/>
    <w:basedOn w:val="DefaultParagraphFont"/>
    <w:rsid w:val="00CC3647"/>
  </w:style>
  <w:style w:type="character" w:customStyle="1" w:styleId="spellingerror">
    <w:name w:val="spellingerror"/>
    <w:basedOn w:val="DefaultParagraphFont"/>
    <w:rsid w:val="00CC3647"/>
  </w:style>
  <w:style w:type="character" w:customStyle="1" w:styleId="advancedproofingissue">
    <w:name w:val="advancedproofingissue"/>
    <w:basedOn w:val="DefaultParagraphFont"/>
    <w:rsid w:val="00CC3647"/>
  </w:style>
  <w:style w:type="character" w:customStyle="1" w:styleId="contextualspellingandgrammarerror">
    <w:name w:val="contextualspellingandgrammarerror"/>
    <w:basedOn w:val="DefaultParagraphFont"/>
    <w:rsid w:val="00CC3647"/>
  </w:style>
  <w:style w:type="character" w:customStyle="1" w:styleId="eop">
    <w:name w:val="eop"/>
    <w:basedOn w:val="DefaultParagraphFont"/>
    <w:rsid w:val="00CC3647"/>
  </w:style>
  <w:style w:type="character" w:styleId="UnresolvedMention">
    <w:name w:val="Unresolved Mention"/>
    <w:basedOn w:val="DefaultParagraphFont"/>
    <w:uiPriority w:val="99"/>
    <w:rsid w:val="00F76667"/>
    <w:rPr>
      <w:color w:val="605E5C"/>
      <w:shd w:val="clear" w:color="auto" w:fill="E1DFDD"/>
    </w:rPr>
  </w:style>
  <w:style w:type="paragraph" w:styleId="z-TopofForm">
    <w:name w:val="HTML Top of Form"/>
    <w:basedOn w:val="Normal"/>
    <w:next w:val="Normal"/>
    <w:link w:val="z-TopofFormChar"/>
    <w:hidden/>
    <w:uiPriority w:val="99"/>
    <w:semiHidden/>
    <w:unhideWhenUsed/>
    <w:rsid w:val="00372DEC"/>
    <w:pPr>
      <w:pBdr>
        <w:bottom w:val="single" w:sz="6" w:space="1" w:color="auto"/>
      </w:pBdr>
      <w:jc w:val="center"/>
    </w:pPr>
    <w:rPr>
      <w:rFonts w:ascii="Arial" w:eastAsia="Times New Roman" w:hAnsi="Arial" w:cs="Arial"/>
      <w:vanish/>
      <w:sz w:val="16"/>
      <w:szCs w:val="16"/>
      <w:lang w:val="en-CA" w:eastAsia="en-CA"/>
    </w:rPr>
  </w:style>
  <w:style w:type="character" w:customStyle="1" w:styleId="z-TopofFormChar">
    <w:name w:val="z-Top of Form Char"/>
    <w:basedOn w:val="DefaultParagraphFont"/>
    <w:link w:val="z-TopofForm"/>
    <w:uiPriority w:val="99"/>
    <w:semiHidden/>
    <w:rsid w:val="00372DEC"/>
    <w:rPr>
      <w:rFonts w:ascii="Arial" w:eastAsia="Times New Roman" w:hAnsi="Arial" w:cs="Arial"/>
      <w:vanish/>
      <w:sz w:val="16"/>
      <w:szCs w:val="16"/>
      <w:lang w:val="en-CA" w:eastAsia="en-CA"/>
    </w:rPr>
  </w:style>
  <w:style w:type="character" w:customStyle="1" w:styleId="section-number">
    <w:name w:val="section-number"/>
    <w:basedOn w:val="DefaultParagraphFont"/>
    <w:rsid w:val="004D1B4A"/>
  </w:style>
  <w:style w:type="character" w:customStyle="1" w:styleId="section-title">
    <w:name w:val="section-title"/>
    <w:basedOn w:val="DefaultParagraphFont"/>
    <w:rsid w:val="004D1B4A"/>
  </w:style>
  <w:style w:type="paragraph" w:customStyle="1" w:styleId="trail">
    <w:name w:val="trail"/>
    <w:basedOn w:val="Normal"/>
    <w:rsid w:val="004D1B4A"/>
    <w:pPr>
      <w:spacing w:before="100" w:beforeAutospacing="1" w:after="100" w:afterAutospacing="1"/>
    </w:pPr>
    <w:rPr>
      <w:rFonts w:eastAsia="Times New Roman"/>
      <w:lang w:val="en-CA" w:eastAsia="en-CA"/>
    </w:rPr>
  </w:style>
  <w:style w:type="character" w:customStyle="1" w:styleId="carrot">
    <w:name w:val="carrot"/>
    <w:basedOn w:val="DefaultParagraphFont"/>
    <w:rsid w:val="004D1B4A"/>
  </w:style>
  <w:style w:type="paragraph" w:customStyle="1" w:styleId="paft">
    <w:name w:val="paft"/>
    <w:basedOn w:val="Normal"/>
    <w:rsid w:val="004D1B4A"/>
    <w:pPr>
      <w:spacing w:before="100" w:beforeAutospacing="1" w:after="100" w:afterAutospacing="1"/>
    </w:pPr>
    <w:rPr>
      <w:rFonts w:eastAsia="Times New Roman"/>
      <w:lang w:val="en-CA" w:eastAsia="en-CA"/>
    </w:rPr>
  </w:style>
  <w:style w:type="paragraph" w:customStyle="1" w:styleId="sbulf">
    <w:name w:val="sbulf"/>
    <w:basedOn w:val="Normal"/>
    <w:rsid w:val="004D1B4A"/>
    <w:pPr>
      <w:spacing w:before="100" w:beforeAutospacing="1" w:after="100" w:afterAutospacing="1"/>
    </w:pPr>
    <w:rPr>
      <w:rFonts w:eastAsia="Times New Roman"/>
      <w:lang w:val="en-CA" w:eastAsia="en-CA"/>
    </w:rPr>
  </w:style>
  <w:style w:type="paragraph" w:customStyle="1" w:styleId="sbf">
    <w:name w:val="sbf"/>
    <w:basedOn w:val="Normal"/>
    <w:rsid w:val="004D1B4A"/>
    <w:pPr>
      <w:spacing w:before="100" w:beforeAutospacing="1" w:after="100" w:afterAutospacing="1"/>
    </w:pPr>
    <w:rPr>
      <w:rFonts w:eastAsia="Times New Roman"/>
      <w:lang w:val="en-CA" w:eastAsia="en-CA"/>
    </w:rPr>
  </w:style>
  <w:style w:type="paragraph" w:styleId="Revision">
    <w:name w:val="Revision"/>
    <w:hidden/>
    <w:uiPriority w:val="99"/>
    <w:semiHidden/>
    <w:rsid w:val="006410A0"/>
    <w:rPr>
      <w:rFonts w:ascii="Times New Roman" w:hAnsi="Times New Roman" w:cs="Times New Roman"/>
    </w:rPr>
  </w:style>
  <w:style w:type="character" w:customStyle="1" w:styleId="Heading1Char">
    <w:name w:val="Heading 1 Char"/>
    <w:basedOn w:val="DefaultParagraphFont"/>
    <w:link w:val="Heading1"/>
    <w:uiPriority w:val="9"/>
    <w:rsid w:val="002B130F"/>
    <w:rPr>
      <w:rFonts w:asciiTheme="majorHAnsi" w:eastAsiaTheme="majorEastAsia" w:hAnsiTheme="majorHAnsi" w:cstheme="majorBidi"/>
      <w:color w:val="2E74B5" w:themeColor="accent1" w:themeShade="BF"/>
      <w:sz w:val="32"/>
      <w:szCs w:val="32"/>
    </w:rPr>
  </w:style>
  <w:style w:type="paragraph" w:customStyle="1" w:styleId="p">
    <w:name w:val="p"/>
    <w:basedOn w:val="Normal"/>
    <w:rsid w:val="000933C3"/>
    <w:pPr>
      <w:spacing w:before="100" w:beforeAutospacing="1" w:after="100" w:afterAutospacing="1"/>
    </w:pPr>
    <w:rPr>
      <w:rFonts w:eastAsia="Times New Roman"/>
      <w:lang w:val="en-CA" w:eastAsia="en-CA"/>
    </w:rPr>
  </w:style>
  <w:style w:type="paragraph" w:customStyle="1" w:styleId="citation">
    <w:name w:val="citation"/>
    <w:basedOn w:val="Normal"/>
    <w:rsid w:val="007C3EAD"/>
    <w:pPr>
      <w:spacing w:before="100" w:beforeAutospacing="1" w:after="100" w:afterAutospacing="1"/>
    </w:pPr>
    <w:rPr>
      <w:rFonts w:eastAsia="Times New Roman"/>
      <w:lang w:val="en-CA"/>
    </w:rPr>
  </w:style>
  <w:style w:type="paragraph" w:styleId="NoSpacing">
    <w:name w:val="No Spacing"/>
    <w:basedOn w:val="Normal"/>
    <w:link w:val="NoSpacingChar"/>
    <w:uiPriority w:val="1"/>
    <w:qFormat/>
    <w:rsid w:val="00252F0D"/>
    <w:rPr>
      <w:rFonts w:asciiTheme="majorHAnsi" w:eastAsiaTheme="majorEastAsia" w:hAnsiTheme="majorHAnsi" w:cstheme="majorBidi"/>
      <w:sz w:val="22"/>
      <w:szCs w:val="22"/>
      <w:lang w:eastAsia="en-US"/>
    </w:rPr>
  </w:style>
  <w:style w:type="character" w:customStyle="1" w:styleId="NoSpacingChar">
    <w:name w:val="No Spacing Char"/>
    <w:basedOn w:val="DefaultParagraphFont"/>
    <w:link w:val="NoSpacing"/>
    <w:uiPriority w:val="1"/>
    <w:rsid w:val="00252F0D"/>
    <w:rPr>
      <w:rFonts w:asciiTheme="majorHAnsi" w:eastAsiaTheme="majorEastAsia" w:hAnsiTheme="majorHAnsi" w:cstheme="majorBidi"/>
      <w:sz w:val="22"/>
      <w:szCs w:val="22"/>
      <w:lang w:eastAsia="en-US"/>
    </w:rPr>
  </w:style>
  <w:style w:type="character" w:styleId="IntenseReference">
    <w:name w:val="Intense Reference"/>
    <w:uiPriority w:val="32"/>
    <w:qFormat/>
    <w:rsid w:val="00252F0D"/>
    <w:rPr>
      <w:rFonts w:asciiTheme="minorHAnsi" w:eastAsiaTheme="minorEastAsia" w:hAnsiTheme="minorHAnsi" w:cstheme="minorBidi"/>
      <w:b/>
      <w:bCs/>
      <w:i/>
      <w:iCs/>
      <w:color w:val="823B0B" w:themeColor="accent2" w:themeShade="7F"/>
    </w:rPr>
  </w:style>
  <w:style w:type="paragraph" w:styleId="Caption">
    <w:name w:val="caption"/>
    <w:basedOn w:val="Normal"/>
    <w:next w:val="Normal"/>
    <w:uiPriority w:val="35"/>
    <w:unhideWhenUsed/>
    <w:qFormat/>
    <w:rsid w:val="0075505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823">
      <w:bodyDiv w:val="1"/>
      <w:marLeft w:val="0"/>
      <w:marRight w:val="0"/>
      <w:marTop w:val="0"/>
      <w:marBottom w:val="0"/>
      <w:divBdr>
        <w:top w:val="none" w:sz="0" w:space="0" w:color="auto"/>
        <w:left w:val="none" w:sz="0" w:space="0" w:color="auto"/>
        <w:bottom w:val="none" w:sz="0" w:space="0" w:color="auto"/>
        <w:right w:val="none" w:sz="0" w:space="0" w:color="auto"/>
      </w:divBdr>
      <w:divsChild>
        <w:div w:id="1744376927">
          <w:marLeft w:val="0"/>
          <w:marRight w:val="0"/>
          <w:marTop w:val="0"/>
          <w:marBottom w:val="0"/>
          <w:divBdr>
            <w:top w:val="none" w:sz="0" w:space="0" w:color="auto"/>
            <w:left w:val="none" w:sz="0" w:space="0" w:color="auto"/>
            <w:bottom w:val="none" w:sz="0" w:space="0" w:color="auto"/>
            <w:right w:val="none" w:sz="0" w:space="0" w:color="auto"/>
          </w:divBdr>
          <w:divsChild>
            <w:div w:id="307826815">
              <w:marLeft w:val="0"/>
              <w:marRight w:val="0"/>
              <w:marTop w:val="0"/>
              <w:marBottom w:val="0"/>
              <w:divBdr>
                <w:top w:val="none" w:sz="0" w:space="0" w:color="auto"/>
                <w:left w:val="none" w:sz="0" w:space="0" w:color="auto"/>
                <w:bottom w:val="none" w:sz="0" w:space="0" w:color="auto"/>
                <w:right w:val="none" w:sz="0" w:space="0" w:color="auto"/>
              </w:divBdr>
              <w:divsChild>
                <w:div w:id="6246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6688">
      <w:bodyDiv w:val="1"/>
      <w:marLeft w:val="0"/>
      <w:marRight w:val="0"/>
      <w:marTop w:val="0"/>
      <w:marBottom w:val="0"/>
      <w:divBdr>
        <w:top w:val="none" w:sz="0" w:space="0" w:color="auto"/>
        <w:left w:val="none" w:sz="0" w:space="0" w:color="auto"/>
        <w:bottom w:val="none" w:sz="0" w:space="0" w:color="auto"/>
        <w:right w:val="none" w:sz="0" w:space="0" w:color="auto"/>
      </w:divBdr>
      <w:divsChild>
        <w:div w:id="902106937">
          <w:marLeft w:val="0"/>
          <w:marRight w:val="0"/>
          <w:marTop w:val="0"/>
          <w:marBottom w:val="0"/>
          <w:divBdr>
            <w:top w:val="none" w:sz="0" w:space="0" w:color="auto"/>
            <w:left w:val="none" w:sz="0" w:space="0" w:color="auto"/>
            <w:bottom w:val="none" w:sz="0" w:space="0" w:color="auto"/>
            <w:right w:val="none" w:sz="0" w:space="0" w:color="auto"/>
          </w:divBdr>
          <w:divsChild>
            <w:div w:id="610938624">
              <w:marLeft w:val="0"/>
              <w:marRight w:val="0"/>
              <w:marTop w:val="0"/>
              <w:marBottom w:val="0"/>
              <w:divBdr>
                <w:top w:val="none" w:sz="0" w:space="0" w:color="auto"/>
                <w:left w:val="none" w:sz="0" w:space="0" w:color="auto"/>
                <w:bottom w:val="none" w:sz="0" w:space="0" w:color="auto"/>
                <w:right w:val="none" w:sz="0" w:space="0" w:color="auto"/>
              </w:divBdr>
              <w:divsChild>
                <w:div w:id="6060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8636">
      <w:bodyDiv w:val="1"/>
      <w:marLeft w:val="0"/>
      <w:marRight w:val="0"/>
      <w:marTop w:val="0"/>
      <w:marBottom w:val="0"/>
      <w:divBdr>
        <w:top w:val="none" w:sz="0" w:space="0" w:color="auto"/>
        <w:left w:val="none" w:sz="0" w:space="0" w:color="auto"/>
        <w:bottom w:val="none" w:sz="0" w:space="0" w:color="auto"/>
        <w:right w:val="none" w:sz="0" w:space="0" w:color="auto"/>
      </w:divBdr>
    </w:div>
    <w:div w:id="45379870">
      <w:bodyDiv w:val="1"/>
      <w:marLeft w:val="0"/>
      <w:marRight w:val="0"/>
      <w:marTop w:val="0"/>
      <w:marBottom w:val="0"/>
      <w:divBdr>
        <w:top w:val="none" w:sz="0" w:space="0" w:color="auto"/>
        <w:left w:val="none" w:sz="0" w:space="0" w:color="auto"/>
        <w:bottom w:val="none" w:sz="0" w:space="0" w:color="auto"/>
        <w:right w:val="none" w:sz="0" w:space="0" w:color="auto"/>
      </w:divBdr>
    </w:div>
    <w:div w:id="46269364">
      <w:bodyDiv w:val="1"/>
      <w:marLeft w:val="0"/>
      <w:marRight w:val="0"/>
      <w:marTop w:val="0"/>
      <w:marBottom w:val="0"/>
      <w:divBdr>
        <w:top w:val="none" w:sz="0" w:space="0" w:color="auto"/>
        <w:left w:val="none" w:sz="0" w:space="0" w:color="auto"/>
        <w:bottom w:val="none" w:sz="0" w:space="0" w:color="auto"/>
        <w:right w:val="none" w:sz="0" w:space="0" w:color="auto"/>
      </w:divBdr>
    </w:div>
    <w:div w:id="112409020">
      <w:bodyDiv w:val="1"/>
      <w:marLeft w:val="0"/>
      <w:marRight w:val="0"/>
      <w:marTop w:val="0"/>
      <w:marBottom w:val="0"/>
      <w:divBdr>
        <w:top w:val="none" w:sz="0" w:space="0" w:color="auto"/>
        <w:left w:val="none" w:sz="0" w:space="0" w:color="auto"/>
        <w:bottom w:val="none" w:sz="0" w:space="0" w:color="auto"/>
        <w:right w:val="none" w:sz="0" w:space="0" w:color="auto"/>
      </w:divBdr>
    </w:div>
    <w:div w:id="149643697">
      <w:bodyDiv w:val="1"/>
      <w:marLeft w:val="0"/>
      <w:marRight w:val="0"/>
      <w:marTop w:val="0"/>
      <w:marBottom w:val="0"/>
      <w:divBdr>
        <w:top w:val="none" w:sz="0" w:space="0" w:color="auto"/>
        <w:left w:val="none" w:sz="0" w:space="0" w:color="auto"/>
        <w:bottom w:val="none" w:sz="0" w:space="0" w:color="auto"/>
        <w:right w:val="none" w:sz="0" w:space="0" w:color="auto"/>
      </w:divBdr>
      <w:divsChild>
        <w:div w:id="975993558">
          <w:marLeft w:val="-225"/>
          <w:marRight w:val="-225"/>
          <w:marTop w:val="0"/>
          <w:marBottom w:val="0"/>
          <w:divBdr>
            <w:top w:val="none" w:sz="0" w:space="0" w:color="auto"/>
            <w:left w:val="none" w:sz="0" w:space="0" w:color="auto"/>
            <w:bottom w:val="none" w:sz="0" w:space="0" w:color="auto"/>
            <w:right w:val="none" w:sz="0" w:space="0" w:color="auto"/>
          </w:divBdr>
          <w:divsChild>
            <w:div w:id="214515184">
              <w:marLeft w:val="300"/>
              <w:marRight w:val="0"/>
              <w:marTop w:val="90"/>
              <w:marBottom w:val="300"/>
              <w:divBdr>
                <w:top w:val="none" w:sz="0" w:space="0" w:color="auto"/>
                <w:left w:val="none" w:sz="0" w:space="0" w:color="auto"/>
                <w:bottom w:val="none" w:sz="0" w:space="0" w:color="auto"/>
                <w:right w:val="none" w:sz="0" w:space="0" w:color="auto"/>
              </w:divBdr>
            </w:div>
          </w:divsChild>
        </w:div>
      </w:divsChild>
    </w:div>
    <w:div w:id="149904184">
      <w:bodyDiv w:val="1"/>
      <w:marLeft w:val="0"/>
      <w:marRight w:val="0"/>
      <w:marTop w:val="0"/>
      <w:marBottom w:val="0"/>
      <w:divBdr>
        <w:top w:val="none" w:sz="0" w:space="0" w:color="auto"/>
        <w:left w:val="none" w:sz="0" w:space="0" w:color="auto"/>
        <w:bottom w:val="none" w:sz="0" w:space="0" w:color="auto"/>
        <w:right w:val="none" w:sz="0" w:space="0" w:color="auto"/>
      </w:divBdr>
    </w:div>
    <w:div w:id="205148551">
      <w:bodyDiv w:val="1"/>
      <w:marLeft w:val="0"/>
      <w:marRight w:val="0"/>
      <w:marTop w:val="0"/>
      <w:marBottom w:val="0"/>
      <w:divBdr>
        <w:top w:val="none" w:sz="0" w:space="0" w:color="auto"/>
        <w:left w:val="none" w:sz="0" w:space="0" w:color="auto"/>
        <w:bottom w:val="none" w:sz="0" w:space="0" w:color="auto"/>
        <w:right w:val="none" w:sz="0" w:space="0" w:color="auto"/>
      </w:divBdr>
    </w:div>
    <w:div w:id="275525525">
      <w:bodyDiv w:val="1"/>
      <w:marLeft w:val="0"/>
      <w:marRight w:val="0"/>
      <w:marTop w:val="0"/>
      <w:marBottom w:val="0"/>
      <w:divBdr>
        <w:top w:val="none" w:sz="0" w:space="0" w:color="auto"/>
        <w:left w:val="none" w:sz="0" w:space="0" w:color="auto"/>
        <w:bottom w:val="none" w:sz="0" w:space="0" w:color="auto"/>
        <w:right w:val="none" w:sz="0" w:space="0" w:color="auto"/>
      </w:divBdr>
    </w:div>
    <w:div w:id="405153909">
      <w:bodyDiv w:val="1"/>
      <w:marLeft w:val="0"/>
      <w:marRight w:val="0"/>
      <w:marTop w:val="0"/>
      <w:marBottom w:val="0"/>
      <w:divBdr>
        <w:top w:val="none" w:sz="0" w:space="0" w:color="auto"/>
        <w:left w:val="none" w:sz="0" w:space="0" w:color="auto"/>
        <w:bottom w:val="none" w:sz="0" w:space="0" w:color="auto"/>
        <w:right w:val="none" w:sz="0" w:space="0" w:color="auto"/>
      </w:divBdr>
    </w:div>
    <w:div w:id="427234620">
      <w:bodyDiv w:val="1"/>
      <w:marLeft w:val="0"/>
      <w:marRight w:val="0"/>
      <w:marTop w:val="0"/>
      <w:marBottom w:val="0"/>
      <w:divBdr>
        <w:top w:val="none" w:sz="0" w:space="0" w:color="auto"/>
        <w:left w:val="none" w:sz="0" w:space="0" w:color="auto"/>
        <w:bottom w:val="none" w:sz="0" w:space="0" w:color="auto"/>
        <w:right w:val="none" w:sz="0" w:space="0" w:color="auto"/>
      </w:divBdr>
      <w:divsChild>
        <w:div w:id="299459575">
          <w:marLeft w:val="0"/>
          <w:marRight w:val="0"/>
          <w:marTop w:val="0"/>
          <w:marBottom w:val="0"/>
          <w:divBdr>
            <w:top w:val="none" w:sz="0" w:space="0" w:color="auto"/>
            <w:left w:val="none" w:sz="0" w:space="0" w:color="auto"/>
            <w:bottom w:val="none" w:sz="0" w:space="0" w:color="auto"/>
            <w:right w:val="none" w:sz="0" w:space="0" w:color="auto"/>
          </w:divBdr>
          <w:divsChild>
            <w:div w:id="1943608913">
              <w:marLeft w:val="0"/>
              <w:marRight w:val="0"/>
              <w:marTop w:val="0"/>
              <w:marBottom w:val="0"/>
              <w:divBdr>
                <w:top w:val="none" w:sz="0" w:space="0" w:color="auto"/>
                <w:left w:val="none" w:sz="0" w:space="0" w:color="auto"/>
                <w:bottom w:val="none" w:sz="0" w:space="0" w:color="auto"/>
                <w:right w:val="none" w:sz="0" w:space="0" w:color="auto"/>
              </w:divBdr>
              <w:divsChild>
                <w:div w:id="11150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38493">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sChild>
        <w:div w:id="32653534">
          <w:marLeft w:val="0"/>
          <w:marRight w:val="0"/>
          <w:marTop w:val="0"/>
          <w:marBottom w:val="0"/>
          <w:divBdr>
            <w:top w:val="none" w:sz="0" w:space="0" w:color="auto"/>
            <w:left w:val="none" w:sz="0" w:space="0" w:color="auto"/>
            <w:bottom w:val="none" w:sz="0" w:space="0" w:color="auto"/>
            <w:right w:val="none" w:sz="0" w:space="0" w:color="auto"/>
          </w:divBdr>
        </w:div>
        <w:div w:id="525603212">
          <w:marLeft w:val="0"/>
          <w:marRight w:val="0"/>
          <w:marTop w:val="0"/>
          <w:marBottom w:val="0"/>
          <w:divBdr>
            <w:top w:val="none" w:sz="0" w:space="0" w:color="auto"/>
            <w:left w:val="none" w:sz="0" w:space="0" w:color="auto"/>
            <w:bottom w:val="none" w:sz="0" w:space="0" w:color="auto"/>
            <w:right w:val="none" w:sz="0" w:space="0" w:color="auto"/>
          </w:divBdr>
        </w:div>
      </w:divsChild>
    </w:div>
    <w:div w:id="674378370">
      <w:bodyDiv w:val="1"/>
      <w:marLeft w:val="0"/>
      <w:marRight w:val="0"/>
      <w:marTop w:val="0"/>
      <w:marBottom w:val="0"/>
      <w:divBdr>
        <w:top w:val="none" w:sz="0" w:space="0" w:color="auto"/>
        <w:left w:val="none" w:sz="0" w:space="0" w:color="auto"/>
        <w:bottom w:val="none" w:sz="0" w:space="0" w:color="auto"/>
        <w:right w:val="none" w:sz="0" w:space="0" w:color="auto"/>
      </w:divBdr>
      <w:divsChild>
        <w:div w:id="676004131">
          <w:marLeft w:val="0"/>
          <w:marRight w:val="0"/>
          <w:marTop w:val="0"/>
          <w:marBottom w:val="0"/>
          <w:divBdr>
            <w:top w:val="none" w:sz="0" w:space="0" w:color="auto"/>
            <w:left w:val="none" w:sz="0" w:space="0" w:color="auto"/>
            <w:bottom w:val="none" w:sz="0" w:space="0" w:color="auto"/>
            <w:right w:val="none" w:sz="0" w:space="0" w:color="auto"/>
          </w:divBdr>
        </w:div>
      </w:divsChild>
    </w:div>
    <w:div w:id="675957588">
      <w:bodyDiv w:val="1"/>
      <w:marLeft w:val="0"/>
      <w:marRight w:val="0"/>
      <w:marTop w:val="0"/>
      <w:marBottom w:val="0"/>
      <w:divBdr>
        <w:top w:val="none" w:sz="0" w:space="0" w:color="auto"/>
        <w:left w:val="none" w:sz="0" w:space="0" w:color="auto"/>
        <w:bottom w:val="none" w:sz="0" w:space="0" w:color="auto"/>
        <w:right w:val="none" w:sz="0" w:space="0" w:color="auto"/>
      </w:divBdr>
    </w:div>
    <w:div w:id="901213345">
      <w:bodyDiv w:val="1"/>
      <w:marLeft w:val="0"/>
      <w:marRight w:val="0"/>
      <w:marTop w:val="0"/>
      <w:marBottom w:val="0"/>
      <w:divBdr>
        <w:top w:val="none" w:sz="0" w:space="0" w:color="auto"/>
        <w:left w:val="none" w:sz="0" w:space="0" w:color="auto"/>
        <w:bottom w:val="none" w:sz="0" w:space="0" w:color="auto"/>
        <w:right w:val="none" w:sz="0" w:space="0" w:color="auto"/>
      </w:divBdr>
      <w:divsChild>
        <w:div w:id="1319311229">
          <w:marLeft w:val="0"/>
          <w:marRight w:val="0"/>
          <w:marTop w:val="0"/>
          <w:marBottom w:val="0"/>
          <w:divBdr>
            <w:top w:val="none" w:sz="0" w:space="0" w:color="auto"/>
            <w:left w:val="none" w:sz="0" w:space="0" w:color="auto"/>
            <w:bottom w:val="none" w:sz="0" w:space="0" w:color="auto"/>
            <w:right w:val="none" w:sz="0" w:space="0" w:color="auto"/>
          </w:divBdr>
          <w:divsChild>
            <w:div w:id="1490053022">
              <w:marLeft w:val="0"/>
              <w:marRight w:val="0"/>
              <w:marTop w:val="0"/>
              <w:marBottom w:val="0"/>
              <w:divBdr>
                <w:top w:val="none" w:sz="0" w:space="0" w:color="auto"/>
                <w:left w:val="none" w:sz="0" w:space="0" w:color="auto"/>
                <w:bottom w:val="none" w:sz="0" w:space="0" w:color="auto"/>
                <w:right w:val="none" w:sz="0" w:space="0" w:color="auto"/>
              </w:divBdr>
              <w:divsChild>
                <w:div w:id="8776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19128">
      <w:bodyDiv w:val="1"/>
      <w:marLeft w:val="0"/>
      <w:marRight w:val="0"/>
      <w:marTop w:val="0"/>
      <w:marBottom w:val="0"/>
      <w:divBdr>
        <w:top w:val="none" w:sz="0" w:space="0" w:color="auto"/>
        <w:left w:val="none" w:sz="0" w:space="0" w:color="auto"/>
        <w:bottom w:val="none" w:sz="0" w:space="0" w:color="auto"/>
        <w:right w:val="none" w:sz="0" w:space="0" w:color="auto"/>
      </w:divBdr>
      <w:divsChild>
        <w:div w:id="195585393">
          <w:marLeft w:val="0"/>
          <w:marRight w:val="0"/>
          <w:marTop w:val="0"/>
          <w:marBottom w:val="0"/>
          <w:divBdr>
            <w:top w:val="none" w:sz="0" w:space="0" w:color="auto"/>
            <w:left w:val="none" w:sz="0" w:space="0" w:color="auto"/>
            <w:bottom w:val="none" w:sz="0" w:space="0" w:color="auto"/>
            <w:right w:val="none" w:sz="0" w:space="0" w:color="auto"/>
          </w:divBdr>
          <w:divsChild>
            <w:div w:id="1492411382">
              <w:marLeft w:val="0"/>
              <w:marRight w:val="0"/>
              <w:marTop w:val="0"/>
              <w:marBottom w:val="0"/>
              <w:divBdr>
                <w:top w:val="none" w:sz="0" w:space="0" w:color="auto"/>
                <w:left w:val="none" w:sz="0" w:space="0" w:color="auto"/>
                <w:bottom w:val="none" w:sz="0" w:space="0" w:color="auto"/>
                <w:right w:val="none" w:sz="0" w:space="0" w:color="auto"/>
              </w:divBdr>
              <w:divsChild>
                <w:div w:id="7243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4006">
      <w:bodyDiv w:val="1"/>
      <w:marLeft w:val="0"/>
      <w:marRight w:val="0"/>
      <w:marTop w:val="0"/>
      <w:marBottom w:val="0"/>
      <w:divBdr>
        <w:top w:val="none" w:sz="0" w:space="0" w:color="auto"/>
        <w:left w:val="none" w:sz="0" w:space="0" w:color="auto"/>
        <w:bottom w:val="none" w:sz="0" w:space="0" w:color="auto"/>
        <w:right w:val="none" w:sz="0" w:space="0" w:color="auto"/>
      </w:divBdr>
    </w:div>
    <w:div w:id="1199202468">
      <w:bodyDiv w:val="1"/>
      <w:marLeft w:val="0"/>
      <w:marRight w:val="0"/>
      <w:marTop w:val="0"/>
      <w:marBottom w:val="0"/>
      <w:divBdr>
        <w:top w:val="none" w:sz="0" w:space="0" w:color="auto"/>
        <w:left w:val="none" w:sz="0" w:space="0" w:color="auto"/>
        <w:bottom w:val="none" w:sz="0" w:space="0" w:color="auto"/>
        <w:right w:val="none" w:sz="0" w:space="0" w:color="auto"/>
      </w:divBdr>
    </w:div>
    <w:div w:id="1200898915">
      <w:bodyDiv w:val="1"/>
      <w:marLeft w:val="0"/>
      <w:marRight w:val="0"/>
      <w:marTop w:val="0"/>
      <w:marBottom w:val="0"/>
      <w:divBdr>
        <w:top w:val="none" w:sz="0" w:space="0" w:color="auto"/>
        <w:left w:val="none" w:sz="0" w:space="0" w:color="auto"/>
        <w:bottom w:val="none" w:sz="0" w:space="0" w:color="auto"/>
        <w:right w:val="none" w:sz="0" w:space="0" w:color="auto"/>
      </w:divBdr>
    </w:div>
    <w:div w:id="1211571461">
      <w:bodyDiv w:val="1"/>
      <w:marLeft w:val="0"/>
      <w:marRight w:val="0"/>
      <w:marTop w:val="0"/>
      <w:marBottom w:val="0"/>
      <w:divBdr>
        <w:top w:val="none" w:sz="0" w:space="0" w:color="auto"/>
        <w:left w:val="none" w:sz="0" w:space="0" w:color="auto"/>
        <w:bottom w:val="none" w:sz="0" w:space="0" w:color="auto"/>
        <w:right w:val="none" w:sz="0" w:space="0" w:color="auto"/>
      </w:divBdr>
      <w:divsChild>
        <w:div w:id="1511917257">
          <w:marLeft w:val="0"/>
          <w:marRight w:val="0"/>
          <w:marTop w:val="0"/>
          <w:marBottom w:val="0"/>
          <w:divBdr>
            <w:top w:val="none" w:sz="0" w:space="0" w:color="auto"/>
            <w:left w:val="none" w:sz="0" w:space="0" w:color="auto"/>
            <w:bottom w:val="none" w:sz="0" w:space="0" w:color="auto"/>
            <w:right w:val="none" w:sz="0" w:space="0" w:color="auto"/>
          </w:divBdr>
        </w:div>
      </w:divsChild>
    </w:div>
    <w:div w:id="1499734847">
      <w:bodyDiv w:val="1"/>
      <w:marLeft w:val="0"/>
      <w:marRight w:val="0"/>
      <w:marTop w:val="0"/>
      <w:marBottom w:val="0"/>
      <w:divBdr>
        <w:top w:val="none" w:sz="0" w:space="0" w:color="auto"/>
        <w:left w:val="none" w:sz="0" w:space="0" w:color="auto"/>
        <w:bottom w:val="none" w:sz="0" w:space="0" w:color="auto"/>
        <w:right w:val="none" w:sz="0" w:space="0" w:color="auto"/>
      </w:divBdr>
      <w:divsChild>
        <w:div w:id="2079471058">
          <w:marLeft w:val="0"/>
          <w:marRight w:val="0"/>
          <w:marTop w:val="0"/>
          <w:marBottom w:val="0"/>
          <w:divBdr>
            <w:top w:val="none" w:sz="0" w:space="0" w:color="auto"/>
            <w:left w:val="none" w:sz="0" w:space="0" w:color="auto"/>
            <w:bottom w:val="none" w:sz="0" w:space="0" w:color="auto"/>
            <w:right w:val="none" w:sz="0" w:space="0" w:color="auto"/>
          </w:divBdr>
          <w:divsChild>
            <w:div w:id="17614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302">
      <w:bodyDiv w:val="1"/>
      <w:marLeft w:val="0"/>
      <w:marRight w:val="0"/>
      <w:marTop w:val="0"/>
      <w:marBottom w:val="0"/>
      <w:divBdr>
        <w:top w:val="none" w:sz="0" w:space="0" w:color="auto"/>
        <w:left w:val="none" w:sz="0" w:space="0" w:color="auto"/>
        <w:bottom w:val="none" w:sz="0" w:space="0" w:color="auto"/>
        <w:right w:val="none" w:sz="0" w:space="0" w:color="auto"/>
      </w:divBdr>
      <w:divsChild>
        <w:div w:id="1288899944">
          <w:marLeft w:val="-225"/>
          <w:marRight w:val="-225"/>
          <w:marTop w:val="0"/>
          <w:marBottom w:val="0"/>
          <w:divBdr>
            <w:top w:val="none" w:sz="0" w:space="0" w:color="auto"/>
            <w:left w:val="none" w:sz="0" w:space="0" w:color="auto"/>
            <w:bottom w:val="none" w:sz="0" w:space="0" w:color="auto"/>
            <w:right w:val="none" w:sz="0" w:space="0" w:color="auto"/>
          </w:divBdr>
          <w:divsChild>
            <w:div w:id="1698040891">
              <w:marLeft w:val="300"/>
              <w:marRight w:val="0"/>
              <w:marTop w:val="90"/>
              <w:marBottom w:val="300"/>
              <w:divBdr>
                <w:top w:val="none" w:sz="0" w:space="0" w:color="auto"/>
                <w:left w:val="none" w:sz="0" w:space="0" w:color="auto"/>
                <w:bottom w:val="none" w:sz="0" w:space="0" w:color="auto"/>
                <w:right w:val="none" w:sz="0" w:space="0" w:color="auto"/>
              </w:divBdr>
            </w:div>
          </w:divsChild>
        </w:div>
      </w:divsChild>
    </w:div>
    <w:div w:id="1821458832">
      <w:bodyDiv w:val="1"/>
      <w:marLeft w:val="0"/>
      <w:marRight w:val="0"/>
      <w:marTop w:val="0"/>
      <w:marBottom w:val="0"/>
      <w:divBdr>
        <w:top w:val="none" w:sz="0" w:space="0" w:color="auto"/>
        <w:left w:val="none" w:sz="0" w:space="0" w:color="auto"/>
        <w:bottom w:val="none" w:sz="0" w:space="0" w:color="auto"/>
        <w:right w:val="none" w:sz="0" w:space="0" w:color="auto"/>
      </w:divBdr>
    </w:div>
    <w:div w:id="1919946805">
      <w:bodyDiv w:val="1"/>
      <w:marLeft w:val="0"/>
      <w:marRight w:val="0"/>
      <w:marTop w:val="0"/>
      <w:marBottom w:val="0"/>
      <w:divBdr>
        <w:top w:val="none" w:sz="0" w:space="0" w:color="auto"/>
        <w:left w:val="none" w:sz="0" w:space="0" w:color="auto"/>
        <w:bottom w:val="none" w:sz="0" w:space="0" w:color="auto"/>
        <w:right w:val="none" w:sz="0" w:space="0" w:color="auto"/>
      </w:divBdr>
    </w:div>
    <w:div w:id="1976788230">
      <w:bodyDiv w:val="1"/>
      <w:marLeft w:val="0"/>
      <w:marRight w:val="0"/>
      <w:marTop w:val="0"/>
      <w:marBottom w:val="0"/>
      <w:divBdr>
        <w:top w:val="none" w:sz="0" w:space="0" w:color="auto"/>
        <w:left w:val="none" w:sz="0" w:space="0" w:color="auto"/>
        <w:bottom w:val="none" w:sz="0" w:space="0" w:color="auto"/>
        <w:right w:val="none" w:sz="0" w:space="0" w:color="auto"/>
      </w:divBdr>
      <w:divsChild>
        <w:div w:id="1671521553">
          <w:marLeft w:val="0"/>
          <w:marRight w:val="0"/>
          <w:marTop w:val="0"/>
          <w:marBottom w:val="0"/>
          <w:divBdr>
            <w:top w:val="none" w:sz="0" w:space="0" w:color="auto"/>
            <w:left w:val="none" w:sz="0" w:space="0" w:color="auto"/>
            <w:bottom w:val="none" w:sz="0" w:space="0" w:color="auto"/>
            <w:right w:val="none" w:sz="0" w:space="0" w:color="auto"/>
          </w:divBdr>
        </w:div>
        <w:div w:id="1512599082">
          <w:marLeft w:val="0"/>
          <w:marRight w:val="0"/>
          <w:marTop w:val="0"/>
          <w:marBottom w:val="0"/>
          <w:divBdr>
            <w:top w:val="none" w:sz="0" w:space="0" w:color="auto"/>
            <w:left w:val="none" w:sz="0" w:space="0" w:color="auto"/>
            <w:bottom w:val="none" w:sz="0" w:space="0" w:color="auto"/>
            <w:right w:val="none" w:sz="0" w:space="0" w:color="auto"/>
          </w:divBdr>
        </w:div>
      </w:divsChild>
    </w:div>
    <w:div w:id="2022316780">
      <w:bodyDiv w:val="1"/>
      <w:marLeft w:val="0"/>
      <w:marRight w:val="0"/>
      <w:marTop w:val="0"/>
      <w:marBottom w:val="0"/>
      <w:divBdr>
        <w:top w:val="none" w:sz="0" w:space="0" w:color="auto"/>
        <w:left w:val="none" w:sz="0" w:space="0" w:color="auto"/>
        <w:bottom w:val="none" w:sz="0" w:space="0" w:color="auto"/>
        <w:right w:val="none" w:sz="0" w:space="0" w:color="auto"/>
      </w:divBdr>
    </w:div>
    <w:div w:id="2069262004">
      <w:bodyDiv w:val="1"/>
      <w:marLeft w:val="0"/>
      <w:marRight w:val="0"/>
      <w:marTop w:val="0"/>
      <w:marBottom w:val="0"/>
      <w:divBdr>
        <w:top w:val="none" w:sz="0" w:space="0" w:color="auto"/>
        <w:left w:val="none" w:sz="0" w:space="0" w:color="auto"/>
        <w:bottom w:val="none" w:sz="0" w:space="0" w:color="auto"/>
        <w:right w:val="none" w:sz="0" w:space="0" w:color="auto"/>
      </w:divBdr>
    </w:div>
    <w:div w:id="2098091846">
      <w:bodyDiv w:val="1"/>
      <w:marLeft w:val="0"/>
      <w:marRight w:val="0"/>
      <w:marTop w:val="0"/>
      <w:marBottom w:val="0"/>
      <w:divBdr>
        <w:top w:val="none" w:sz="0" w:space="0" w:color="auto"/>
        <w:left w:val="none" w:sz="0" w:space="0" w:color="auto"/>
        <w:bottom w:val="none" w:sz="0" w:space="0" w:color="auto"/>
        <w:right w:val="none" w:sz="0" w:space="0" w:color="auto"/>
      </w:divBdr>
      <w:divsChild>
        <w:div w:id="1240362242">
          <w:marLeft w:val="0"/>
          <w:marRight w:val="0"/>
          <w:marTop w:val="0"/>
          <w:marBottom w:val="0"/>
          <w:divBdr>
            <w:top w:val="none" w:sz="0" w:space="0" w:color="auto"/>
            <w:left w:val="none" w:sz="0" w:space="0" w:color="auto"/>
            <w:bottom w:val="none" w:sz="0" w:space="0" w:color="auto"/>
            <w:right w:val="none" w:sz="0" w:space="0" w:color="auto"/>
          </w:divBdr>
          <w:divsChild>
            <w:div w:id="1167985526">
              <w:marLeft w:val="0"/>
              <w:marRight w:val="0"/>
              <w:marTop w:val="0"/>
              <w:marBottom w:val="0"/>
              <w:divBdr>
                <w:top w:val="none" w:sz="0" w:space="0" w:color="auto"/>
                <w:left w:val="none" w:sz="0" w:space="0" w:color="auto"/>
                <w:bottom w:val="none" w:sz="0" w:space="0" w:color="auto"/>
                <w:right w:val="none" w:sz="0" w:space="0" w:color="auto"/>
              </w:divBdr>
              <w:divsChild>
                <w:div w:id="14580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doi.org/10.1002/oa.13900504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F84193-45BF-9A49-BD50-7F037A87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2020-09-08T17:41:00Z</dcterms:created>
  <dcterms:modified xsi:type="dcterms:W3CDTF">2020-09-08T17:41:00Z</dcterms:modified>
</cp:coreProperties>
</file>